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0"/>
        </w:rPr>
      </w:pPr>
      <w:r>
        <w:rPr>
          <w:rFonts w:hint="eastAsia" w:ascii="黑体" w:hAnsi="黑体" w:eastAsia="黑体"/>
          <w:b/>
          <w:sz w:val="40"/>
        </w:rPr>
        <w:t>黑龙江八一农垦大学2018年学风建设年度报告</w:t>
      </w:r>
    </w:p>
    <w:p>
      <w:pPr>
        <w:spacing w:before="156" w:beforeLines="50"/>
        <w:ind w:left="-139" w:leftChars="-66" w:firstLine="640" w:firstLineChars="200"/>
        <w:rPr>
          <w:rFonts w:ascii="仿宋_GB2312" w:hAnsi="宋体" w:eastAsia="仿宋_GB2312" w:cs="仿宋_GB2312"/>
          <w:sz w:val="32"/>
          <w:szCs w:val="32"/>
        </w:rPr>
      </w:pPr>
      <w:r>
        <w:rPr>
          <w:rFonts w:hint="eastAsia" w:ascii="仿宋_GB2312" w:eastAsia="仿宋_GB2312"/>
          <w:sz w:val="32"/>
          <w:szCs w:val="32"/>
        </w:rPr>
        <w:t>学风是学生学习的风气，而学风建设则是围绕提升学生的综合素质开展的一系列工作，涵盖了管理、教育、教学等各方面的内容，是学生学习目的、态度、作风和方法的综合表现，是一项与学生成长、学校发展和社会进步密切联系的长期工作。2018年，我校以习近平新时代中国特色社会主义思想、新时代全国高等学校本科教育工作会议、全国教育大会精神为指导，以立德树人为根本，坚持以本为本，推进四个回归，深入推进学风建设工作，取得了一定的成效</w:t>
      </w:r>
      <w:r>
        <w:rPr>
          <w:rFonts w:hint="eastAsia" w:ascii="仿宋_GB2312" w:hAnsi="宋体" w:eastAsia="仿宋_GB2312" w:cs="仿宋_GB2312"/>
          <w:sz w:val="32"/>
          <w:szCs w:val="32"/>
        </w:rPr>
        <w:t>。现将2018年相关工作总结如下：</w:t>
      </w:r>
    </w:p>
    <w:p>
      <w:pPr>
        <w:autoSpaceDE w:val="0"/>
        <w:autoSpaceDN w:val="0"/>
        <w:adjustRightInd w:val="0"/>
        <w:ind w:firstLine="643" w:firstLineChars="200"/>
        <w:jc w:val="left"/>
        <w:rPr>
          <w:rFonts w:ascii="仿宋_GB2312" w:hAnsi="Calibri" w:eastAsia="仿宋_GB2312" w:cs="宋体"/>
          <w:kern w:val="0"/>
          <w:sz w:val="32"/>
          <w:szCs w:val="32"/>
        </w:rPr>
      </w:pPr>
      <w:r>
        <w:rPr>
          <w:rFonts w:hint="eastAsia" w:asciiTheme="minorEastAsia" w:hAnsiTheme="minorEastAsia"/>
          <w:b/>
          <w:sz w:val="32"/>
          <w:szCs w:val="32"/>
        </w:rPr>
        <w:t>一、坚持思想引领，传承红色基因。</w:t>
      </w:r>
      <w:r>
        <w:rPr>
          <w:rFonts w:hint="eastAsia" w:ascii="仿宋_GB2312" w:hAnsi="Calibri" w:eastAsia="仿宋_GB2312" w:cs="宋体"/>
          <w:kern w:val="0"/>
          <w:sz w:val="32"/>
          <w:szCs w:val="32"/>
        </w:rPr>
        <w:t>挖掘红色资源，实施北大荒精神育人工程，邀请周玉玲、匡野等作北大荒专题报告，设立展示长廊、自习室，开展“我心中的北大荒”读书分享会、观影、社会实践等系列活动，红色精神有效弘扬。开展学工系统大学习领航计划，通过专题培训、网络培训、自学、研讨交流，打牢师生思想基础。以“百日新行动”“温暖毕业季”为载体，开展“上车饺子”“暖心接送站”等活动，</w:t>
      </w:r>
      <w:r>
        <w:rPr>
          <w:rFonts w:ascii="仿宋_GB2312" w:hAnsi="Calibri" w:eastAsia="仿宋_GB2312" w:cs="宋体"/>
          <w:kern w:val="0"/>
          <w:sz w:val="32"/>
          <w:szCs w:val="32"/>
        </w:rPr>
        <w:t>精心设计</w:t>
      </w:r>
      <w:r>
        <w:rPr>
          <w:rFonts w:hint="eastAsia" w:ascii="仿宋_GB2312" w:hAnsi="Calibri" w:eastAsia="仿宋_GB2312" w:cs="宋体"/>
          <w:kern w:val="0"/>
          <w:sz w:val="32"/>
          <w:szCs w:val="32"/>
        </w:rPr>
        <w:t>开展</w:t>
      </w:r>
      <w:r>
        <w:rPr>
          <w:rFonts w:ascii="仿宋_GB2312" w:hAnsi="Calibri" w:eastAsia="仿宋_GB2312" w:cs="宋体"/>
          <w:kern w:val="0"/>
          <w:sz w:val="32"/>
          <w:szCs w:val="32"/>
        </w:rPr>
        <w:t>开学典礼、毕业典礼</w:t>
      </w:r>
      <w:r>
        <w:rPr>
          <w:rFonts w:hint="eastAsia" w:ascii="仿宋_GB2312" w:hAnsi="Calibri" w:eastAsia="仿宋_GB2312" w:cs="宋体"/>
          <w:kern w:val="0"/>
          <w:sz w:val="32"/>
          <w:szCs w:val="32"/>
        </w:rPr>
        <w:t>暨学位授予仪式，以仪式感增强育人功能</w:t>
      </w:r>
      <w:r>
        <w:rPr>
          <w:rFonts w:ascii="仿宋_GB2312" w:hAnsi="Calibri" w:eastAsia="仿宋_GB2312" w:cs="宋体"/>
          <w:kern w:val="0"/>
          <w:sz w:val="32"/>
          <w:szCs w:val="32"/>
        </w:rPr>
        <w:t>。</w:t>
      </w:r>
      <w:r>
        <w:rPr>
          <w:rFonts w:hint="eastAsia" w:ascii="仿宋_GB2312" w:hAnsi="Calibri" w:eastAsia="仿宋_GB2312" w:cs="宋体"/>
          <w:kern w:val="0"/>
          <w:sz w:val="32"/>
          <w:szCs w:val="32"/>
        </w:rPr>
        <w:t>校党委书记以《适应大学生活 迎接时代选择》为题为学工战线及2018级新生作主题报告，引导学生“回归常识”，珍惜大学美好时光，肩负起时代赋予的责任与使命，争做担当民族复兴大任</w:t>
      </w:r>
      <w:r>
        <w:rPr>
          <w:rFonts w:hint="eastAsia"/>
          <w:sz w:val="32"/>
          <w:szCs w:val="32"/>
        </w:rPr>
        <w:t>的时代新人。</w:t>
      </w:r>
    </w:p>
    <w:p>
      <w:pPr>
        <w:ind w:firstLine="643" w:firstLineChars="200"/>
        <w:jc w:val="left"/>
        <w:rPr>
          <w:rFonts w:ascii="仿宋_GB2312" w:eastAsia="仿宋_GB2312" w:hAnsiTheme="minorEastAsia"/>
          <w:sz w:val="32"/>
          <w:szCs w:val="32"/>
        </w:rPr>
      </w:pPr>
      <w:r>
        <w:rPr>
          <w:rFonts w:hint="eastAsia" w:asciiTheme="minorEastAsia" w:hAnsiTheme="minorEastAsia"/>
          <w:b/>
          <w:sz w:val="32"/>
          <w:szCs w:val="32"/>
        </w:rPr>
        <w:t>二、加强学情分析，培育学风品牌。</w:t>
      </w:r>
      <w:r>
        <w:rPr>
          <w:rFonts w:hint="eastAsia" w:ascii="仿宋_GB2312" w:hAnsi="Calibri" w:eastAsia="仿宋_GB2312" w:cs="宋体"/>
          <w:kern w:val="0"/>
          <w:sz w:val="32"/>
          <w:szCs w:val="32"/>
        </w:rPr>
        <w:t>按照教育系统大兴调查研究之风总体要求，校党委副书记带队开展2轮学生工作专项调研，推进解决队伍建设、思想引领、学生资助等问题。</w:t>
      </w:r>
      <w:r>
        <w:rPr>
          <w:rFonts w:hint="eastAsia" w:ascii="仿宋_GB2312" w:eastAsia="仿宋_GB2312" w:hAnsiTheme="minorEastAsia"/>
          <w:sz w:val="32"/>
          <w:szCs w:val="32"/>
        </w:rPr>
        <w:t>以本科教育思想大讨论为契机，开展动员会11场，学生座谈37场，了解学生学习状态、阅读习惯、第二课堂、职业发展的现状，奠定改革基础。以项目化为基础，依托学院特色创建实践育人平台、校企协同育人、“七色彩虹”“班级特色项目工程”、双创能力提升、职业生涯规划全程指导、本科生导师制等10个“一院一品”学风建设特色项目，培养学生志趣，提升学生综合素质。发挥典型引领作用，评选“省三好学生” “十佳大学生”“校优秀毕业生”“优良学风班”等奖励10755人次，集体119个，全年发放奖学金833.24万元，助学金132.967万元。</w:t>
      </w:r>
    </w:p>
    <w:p>
      <w:pPr>
        <w:autoSpaceDE w:val="0"/>
        <w:autoSpaceDN w:val="0"/>
        <w:adjustRightInd w:val="0"/>
        <w:ind w:firstLine="643" w:firstLineChars="200"/>
        <w:jc w:val="left"/>
        <w:rPr>
          <w:rFonts w:ascii="仿宋_GB2312" w:hAnsi="Calibri" w:eastAsia="仿宋_GB2312" w:cs="宋体"/>
          <w:kern w:val="0"/>
          <w:sz w:val="32"/>
          <w:szCs w:val="32"/>
        </w:rPr>
      </w:pPr>
      <w:r>
        <w:rPr>
          <w:rFonts w:hint="eastAsia" w:asciiTheme="minorEastAsia" w:hAnsiTheme="minorEastAsia"/>
          <w:b/>
          <w:sz w:val="32"/>
          <w:szCs w:val="32"/>
        </w:rPr>
        <w:t>三、坚持立德树人，推进队伍建设。</w:t>
      </w:r>
      <w:r>
        <w:rPr>
          <w:rFonts w:hint="eastAsia" w:ascii="仿宋_GB2312" w:eastAsia="仿宋_GB2312"/>
          <w:bCs/>
          <w:sz w:val="32"/>
          <w:szCs w:val="32"/>
        </w:rPr>
        <w:t>优化队伍结构，出台《兼职辅导员管理暂行办法》，引进7名专职辅导员，确保政策落实。</w:t>
      </w:r>
      <w:r>
        <w:rPr>
          <w:rFonts w:hint="eastAsia" w:ascii="仿宋_GB2312" w:hAnsi="Calibri" w:eastAsia="仿宋_GB2312" w:cs="宋体"/>
          <w:kern w:val="0"/>
          <w:sz w:val="32"/>
          <w:szCs w:val="32"/>
        </w:rPr>
        <w:t>成立学生思想政治工作研究会，组建《北大荒精神育人工程》等4个研究团队，推动理论实践融合。</w:t>
      </w:r>
      <w:r>
        <w:rPr>
          <w:rFonts w:hint="eastAsia" w:ascii="仿宋_GB2312" w:hAnsi="Calibri" w:eastAsia="仿宋_GB2312" w:cs="宋体"/>
          <w:kern w:val="0"/>
          <w:sz w:val="32"/>
          <w:szCs w:val="32"/>
          <w:lang w:val="zh-CN"/>
        </w:rPr>
        <w:t>科学化培训</w:t>
      </w:r>
      <w:r>
        <w:rPr>
          <w:rFonts w:ascii="仿宋_GB2312" w:hAnsi="Calibri" w:eastAsia="仿宋_GB2312" w:cs="宋体"/>
          <w:kern w:val="0"/>
          <w:sz w:val="32"/>
          <w:szCs w:val="32"/>
          <w:lang w:val="zh-CN"/>
        </w:rPr>
        <w:t>，</w:t>
      </w:r>
      <w:r>
        <w:rPr>
          <w:rFonts w:hint="eastAsia" w:ascii="仿宋_GB2312" w:hAnsi="Calibri" w:eastAsia="仿宋_GB2312" w:cs="宋体"/>
          <w:kern w:val="0"/>
          <w:sz w:val="32"/>
          <w:szCs w:val="32"/>
          <w:lang w:val="zh-CN"/>
        </w:rPr>
        <w:t>邀请全国辅导员年度人物任佳伟等专家开展学工论坛5期，开展“三老四严”传统教育基地等学习调研7次，选送17人次参加专题培训和心理培训，1人挂职锻炼。</w:t>
      </w:r>
      <w:r>
        <w:rPr>
          <w:rFonts w:ascii="仿宋_GB2312" w:hAnsi="Calibri" w:eastAsia="仿宋_GB2312" w:cs="宋体"/>
          <w:kern w:val="0"/>
          <w:sz w:val="32"/>
          <w:szCs w:val="32"/>
          <w:lang w:val="zh-CN"/>
        </w:rPr>
        <w:t>鼓励辅导员承担形势政策、心理健康、就业指导</w:t>
      </w:r>
      <w:r>
        <w:rPr>
          <w:rFonts w:hint="eastAsia" w:ascii="仿宋_GB2312" w:hAnsi="Calibri" w:eastAsia="仿宋_GB2312" w:cs="宋体"/>
          <w:kern w:val="0"/>
          <w:sz w:val="32"/>
          <w:szCs w:val="32"/>
          <w:lang w:val="zh-CN"/>
        </w:rPr>
        <w:t>、</w:t>
      </w:r>
      <w:r>
        <w:rPr>
          <w:rFonts w:ascii="仿宋_GB2312" w:hAnsi="Calibri" w:eastAsia="仿宋_GB2312" w:cs="宋体"/>
          <w:kern w:val="0"/>
          <w:sz w:val="32"/>
          <w:szCs w:val="32"/>
          <w:lang w:val="zh-CN"/>
        </w:rPr>
        <w:t>党团课等教学工作</w:t>
      </w:r>
      <w:r>
        <w:rPr>
          <w:rFonts w:hint="eastAsia" w:ascii="仿宋_GB2312" w:hAnsi="Calibri" w:eastAsia="仿宋_GB2312" w:cs="宋体"/>
          <w:kern w:val="0"/>
          <w:sz w:val="32"/>
          <w:szCs w:val="32"/>
          <w:lang w:val="zh-CN"/>
        </w:rPr>
        <w:t>。推选辅导员参加</w:t>
      </w:r>
      <w:r>
        <w:rPr>
          <w:rFonts w:ascii="仿宋_GB2312" w:hAnsi="Calibri" w:eastAsia="仿宋_GB2312" w:cs="宋体"/>
          <w:kern w:val="0"/>
          <w:sz w:val="32"/>
          <w:szCs w:val="32"/>
          <w:lang w:val="zh-CN"/>
        </w:rPr>
        <w:t>大赛</w:t>
      </w:r>
      <w:r>
        <w:rPr>
          <w:rFonts w:hint="eastAsia" w:ascii="仿宋_GB2312" w:hAnsi="Calibri" w:eastAsia="仿宋_GB2312" w:cs="宋体"/>
          <w:kern w:val="0"/>
          <w:sz w:val="32"/>
          <w:szCs w:val="32"/>
          <w:lang w:val="zh-CN"/>
        </w:rPr>
        <w:t>和年度人物评选，</w:t>
      </w:r>
      <w:r>
        <w:rPr>
          <w:rFonts w:ascii="仿宋_GB2312" w:hAnsi="Calibri" w:eastAsia="仿宋_GB2312" w:cs="宋体"/>
          <w:kern w:val="0"/>
          <w:sz w:val="32"/>
          <w:szCs w:val="32"/>
          <w:lang w:val="zh-CN"/>
        </w:rPr>
        <w:t>参加</w:t>
      </w:r>
      <w:r>
        <w:rPr>
          <w:rFonts w:hint="eastAsia" w:ascii="仿宋_GB2312" w:hAnsi="Calibri" w:eastAsia="仿宋_GB2312" w:cs="宋体"/>
          <w:kern w:val="0"/>
          <w:sz w:val="32"/>
          <w:szCs w:val="32"/>
          <w:lang w:val="zh-CN"/>
        </w:rPr>
        <w:t>省</w:t>
      </w:r>
      <w:r>
        <w:rPr>
          <w:rFonts w:ascii="仿宋_GB2312" w:hAnsi="Calibri" w:eastAsia="仿宋_GB2312" w:cs="宋体"/>
          <w:kern w:val="0"/>
          <w:sz w:val="32"/>
          <w:szCs w:val="32"/>
          <w:lang w:val="zh-CN"/>
        </w:rPr>
        <w:t>辅导员优秀论文评选</w:t>
      </w:r>
      <w:r>
        <w:rPr>
          <w:rFonts w:hint="eastAsia" w:ascii="仿宋_GB2312" w:hAnsi="Calibri" w:eastAsia="仿宋_GB2312" w:cs="宋体"/>
          <w:kern w:val="0"/>
          <w:sz w:val="32"/>
          <w:szCs w:val="32"/>
          <w:lang w:val="zh-CN"/>
        </w:rPr>
        <w:t>，赵玥获全省高校辅导员年度人物；武智勇获全省高校辅导员素质能力大赛二等奖及辅导员主题班会大赛一等奖，刘芳芳获优秀论文二等奖。</w:t>
      </w:r>
    </w:p>
    <w:p>
      <w:pPr>
        <w:autoSpaceDE w:val="0"/>
        <w:autoSpaceDN w:val="0"/>
        <w:adjustRightInd w:val="0"/>
        <w:ind w:firstLine="643" w:firstLineChars="200"/>
        <w:jc w:val="left"/>
        <w:rPr>
          <w:rFonts w:ascii="仿宋_GB2312" w:hAnsi="Calibri" w:eastAsia="仿宋_GB2312" w:cs="宋体"/>
          <w:kern w:val="0"/>
          <w:sz w:val="32"/>
          <w:szCs w:val="32"/>
        </w:rPr>
      </w:pPr>
      <w:r>
        <w:rPr>
          <w:rFonts w:hint="eastAsia" w:asciiTheme="minorEastAsia" w:hAnsiTheme="minorEastAsia"/>
          <w:b/>
          <w:sz w:val="32"/>
          <w:szCs w:val="32"/>
        </w:rPr>
        <w:t>四、拓展教育载体，推进</w:t>
      </w:r>
      <w:r>
        <w:rPr>
          <w:rFonts w:hint="eastAsia" w:ascii="宋体" w:hAnsi="宋体" w:eastAsia="宋体" w:cs="Times New Roman"/>
          <w:b/>
          <w:sz w:val="32"/>
          <w:szCs w:val="32"/>
        </w:rPr>
        <w:t>网络思政。</w:t>
      </w:r>
      <w:r>
        <w:rPr>
          <w:rFonts w:hint="eastAsia" w:ascii="仿宋_GB2312" w:hAnsi="Calibri" w:eastAsia="仿宋_GB2312" w:cs="宋体"/>
          <w:kern w:val="0"/>
          <w:sz w:val="32"/>
          <w:szCs w:val="32"/>
        </w:rPr>
        <w:t>成立“黑土之光”校园网络文化工作室，紧抓网络阵地优势特点，做到新媒宣传内容有声势有亮点。在原有微信、Q</w:t>
      </w:r>
      <w:r>
        <w:rPr>
          <w:rFonts w:ascii="仿宋_GB2312" w:hAnsi="Calibri" w:eastAsia="仿宋_GB2312" w:cs="宋体"/>
          <w:kern w:val="0"/>
          <w:sz w:val="32"/>
          <w:szCs w:val="32"/>
        </w:rPr>
        <w:t>Q</w:t>
      </w:r>
      <w:r>
        <w:rPr>
          <w:rFonts w:hint="eastAsia" w:ascii="仿宋_GB2312" w:hAnsi="Calibri" w:eastAsia="仿宋_GB2312" w:cs="宋体"/>
          <w:kern w:val="0"/>
          <w:sz w:val="32"/>
          <w:szCs w:val="32"/>
        </w:rPr>
        <w:t>校园号的基础上网络共享社区，设立“学习进行时”“我在北大荒”等专栏，对内开辟易班、Q</w:t>
      </w:r>
      <w:r>
        <w:rPr>
          <w:rFonts w:ascii="仿宋_GB2312" w:hAnsi="Calibri" w:eastAsia="仿宋_GB2312" w:cs="宋体"/>
          <w:kern w:val="0"/>
          <w:sz w:val="32"/>
          <w:szCs w:val="32"/>
        </w:rPr>
        <w:t>Q</w:t>
      </w:r>
      <w:r>
        <w:rPr>
          <w:rFonts w:hint="eastAsia" w:ascii="仿宋_GB2312" w:hAnsi="Calibri" w:eastAsia="仿宋_GB2312" w:cs="宋体"/>
          <w:kern w:val="0"/>
          <w:sz w:val="32"/>
          <w:szCs w:val="32"/>
        </w:rPr>
        <w:t>空间、抖音等平台，基于“易班”开展的数字迎新、校史馆教育、《学生手册》在线考察等活动，搭建思政教育新平台，活跃度在全省高校位列前茅；对外完成中国大学生在线、中国青年网、新华社等官方校园通讯站的顺利入驻，荣获“全国优秀青年媒体”“中大在线官方微信平台建设贡献奖”“中大在线官方QQ空间建设贡献奖”等称号，2人荣获“全国优秀编辑”“全国优秀通讯员”称号。《别</w:t>
      </w:r>
      <w:r>
        <w:rPr>
          <w:rFonts w:hint="eastAsia" w:ascii="宋体" w:hAnsi="宋体" w:eastAsia="宋体" w:cs="宋体"/>
          <w:kern w:val="0"/>
          <w:sz w:val="32"/>
          <w:szCs w:val="32"/>
        </w:rPr>
        <w:t>•</w:t>
      </w:r>
      <w:r>
        <w:rPr>
          <w:rFonts w:hint="eastAsia" w:ascii="仿宋_GB2312" w:hAnsi="仿宋_GB2312" w:eastAsia="仿宋_GB2312" w:cs="仿宋_GB2312"/>
          <w:kern w:val="0"/>
          <w:sz w:val="32"/>
          <w:szCs w:val="32"/>
        </w:rPr>
        <w:t>离》</w:t>
      </w:r>
      <w:r>
        <w:rPr>
          <w:rFonts w:hint="eastAsia" w:ascii="仿宋_GB2312" w:hAnsi="Calibri" w:eastAsia="仿宋_GB2312" w:cs="宋体"/>
          <w:kern w:val="0"/>
          <w:sz w:val="32"/>
          <w:szCs w:val="32"/>
        </w:rPr>
        <w:t>《我也是天使》《倔强》等网络文化成果在大学生网络文化节等网络文化竞赛中屡获嘉奖。</w:t>
      </w:r>
    </w:p>
    <w:p>
      <w:pPr>
        <w:ind w:firstLine="643" w:firstLineChars="200"/>
        <w:jc w:val="left"/>
        <w:rPr>
          <w:rFonts w:asciiTheme="minorEastAsia" w:hAnsiTheme="minorEastAsia"/>
          <w:b/>
          <w:sz w:val="32"/>
          <w:szCs w:val="32"/>
        </w:rPr>
      </w:pPr>
      <w:r>
        <w:rPr>
          <w:rFonts w:hint="eastAsia" w:asciiTheme="minorEastAsia" w:hAnsiTheme="minorEastAsia"/>
          <w:b/>
          <w:sz w:val="32"/>
          <w:szCs w:val="32"/>
        </w:rPr>
        <w:t>五、落实精准化目标，提高服务水平。</w:t>
      </w:r>
    </w:p>
    <w:p>
      <w:pPr>
        <w:ind w:firstLine="643" w:firstLineChars="200"/>
        <w:jc w:val="left"/>
        <w:rPr>
          <w:rFonts w:ascii="仿宋_GB2312" w:hAnsi="Calibri" w:eastAsia="仿宋_GB2312" w:cs="宋体"/>
          <w:kern w:val="0"/>
          <w:sz w:val="32"/>
          <w:szCs w:val="32"/>
          <w:lang w:val="zh-CN"/>
        </w:rPr>
      </w:pPr>
      <w:r>
        <w:rPr>
          <w:rFonts w:hint="eastAsia" w:asciiTheme="minorEastAsia" w:hAnsiTheme="minorEastAsia"/>
          <w:b/>
          <w:sz w:val="32"/>
          <w:szCs w:val="32"/>
        </w:rPr>
        <w:t>（一）学生日常管理。</w:t>
      </w:r>
      <w:r>
        <w:rPr>
          <w:rFonts w:hint="eastAsia" w:ascii="仿宋_GB2312" w:hAnsi="Calibri" w:eastAsia="仿宋_GB2312" w:cs="宋体"/>
          <w:kern w:val="0"/>
          <w:sz w:val="32"/>
          <w:szCs w:val="32"/>
          <w:lang w:val="zh-CN"/>
        </w:rPr>
        <w:t>以生为本，实现学生证办理、请销假、假期留校申请一体化、一站式服务，实现毕业生档案转递过程追溯。开展学生思想动态普查，关注具有宗教信仰学生和少数民族学生，详细排查学生宗教信仰情况及参加活动场所，建立健全少数民族学生信息档案。修订学校《学生禁烟管理条例》，通过摸排、诫勉、整改建立吸烟学生档案，公共场所吸烟现象明显改善。举办第二届校园生活艺术节，全年完成学院自查、互查、学校检查10余次，全校寝室合格率达88.11%。</w:t>
      </w:r>
    </w:p>
    <w:p>
      <w:pPr>
        <w:ind w:firstLine="643" w:firstLineChars="200"/>
        <w:jc w:val="left"/>
        <w:rPr>
          <w:rFonts w:hint="eastAsia" w:ascii="仿宋_GB2312" w:hAnsi="Calibri" w:eastAsia="仿宋_GB2312" w:cs="Times New Roman"/>
          <w:sz w:val="32"/>
          <w:szCs w:val="32"/>
        </w:rPr>
      </w:pPr>
      <w:r>
        <w:rPr>
          <w:rFonts w:hint="eastAsia" w:asciiTheme="minorEastAsia" w:hAnsiTheme="minorEastAsia"/>
          <w:b/>
          <w:sz w:val="32"/>
          <w:szCs w:val="32"/>
        </w:rPr>
        <w:t>（二）心理健康教育。</w:t>
      </w:r>
      <w:r>
        <w:rPr>
          <w:rFonts w:hint="eastAsia" w:ascii="仿宋_GB2312" w:hAnsi="Calibri" w:eastAsia="仿宋_GB2312" w:cs="Times New Roman"/>
          <w:sz w:val="32"/>
          <w:szCs w:val="32"/>
        </w:rPr>
        <w:t>规范教学管理，改进教学方法，采用“案例式”和“体验式”教学模式，建立教学资源库和案例库，《大学生心理健康》课程参与度和好评度明显提高。推进心理咨询场所建设，举办大学生心理健康宣传月活动。深化法治宣传教育，开展网络舆情等专题讲座3场，依托省、市法学会成立大学生法律援助中心，共建法律心理学等3个研究会。全年共筛查出严重心理问题学生24人，一般心理问题学生137人，干预危机事件4起，提供心理咨询与辅导80余人次。学校荣获“黑龙江省大学生心理健康教育工作优秀集体”荣誉称号。</w:t>
      </w:r>
    </w:p>
    <w:p>
      <w:pPr>
        <w:ind w:firstLine="643" w:firstLineChars="200"/>
        <w:jc w:val="left"/>
        <w:rPr>
          <w:rFonts w:hint="eastAsia" w:ascii="仿宋_GB2312" w:hAnsi="Calibri" w:eastAsia="仿宋_GB2312" w:cs="Times New Roman"/>
          <w:sz w:val="32"/>
          <w:szCs w:val="32"/>
        </w:rPr>
      </w:pPr>
      <w:r>
        <w:rPr>
          <w:rFonts w:hint="eastAsia" w:asciiTheme="minorEastAsia" w:hAnsiTheme="minorEastAsia"/>
          <w:b/>
          <w:sz w:val="32"/>
          <w:szCs w:val="32"/>
        </w:rPr>
        <w:t>（三）学生资助工作。</w:t>
      </w:r>
      <w:r>
        <w:rPr>
          <w:rFonts w:hint="eastAsia" w:ascii="仿宋_GB2312" w:hAnsi="Calibri" w:eastAsia="仿宋_GB2312" w:cs="Times New Roman"/>
          <w:sz w:val="32"/>
          <w:szCs w:val="32"/>
        </w:rPr>
        <w:t>修订《国家奖助学金管理办法》，制定学生资助工作手册，规范学生资助管理制度。制定《家庭经济困难学生认定指标量化表》，运用大数据分析精准认定家庭经济困难学生4452名，受助比例达99.84%，实现“应助尽助”。全面建成“爱心服务超市”，为近500名学生发放价值4万元爱心资助生活用品。以项目为抓手，组建10个家庭经济困难学生个性化帮扶项目组，聘请7名专业教师开展学术沙龙、周末读书会、“生涯规划训练营”等活动10次，学生资助模式从</w:t>
      </w:r>
      <w:r>
        <w:rPr>
          <w:rFonts w:hint="eastAsia" w:ascii="仿宋_GB2312" w:eastAsia="仿宋_GB2312"/>
          <w:sz w:val="32"/>
          <w:szCs w:val="32"/>
        </w:rPr>
        <w:t>“</w:t>
      </w:r>
      <w:r>
        <w:rPr>
          <w:rFonts w:hint="eastAsia" w:ascii="仿宋_GB2312" w:hAnsi="Calibri" w:eastAsia="仿宋_GB2312" w:cs="Times New Roman"/>
          <w:sz w:val="32"/>
          <w:szCs w:val="32"/>
        </w:rPr>
        <w:t>基本保障型</w:t>
      </w:r>
      <w:r>
        <w:rPr>
          <w:rFonts w:hint="eastAsia" w:ascii="仿宋_GB2312" w:eastAsia="仿宋_GB2312"/>
          <w:sz w:val="32"/>
          <w:szCs w:val="32"/>
        </w:rPr>
        <w:t>”</w:t>
      </w:r>
      <w:r>
        <w:rPr>
          <w:rFonts w:hint="eastAsia" w:ascii="仿宋_GB2312" w:hAnsi="Calibri" w:eastAsia="仿宋_GB2312" w:cs="Times New Roman"/>
          <w:sz w:val="32"/>
          <w:szCs w:val="32"/>
        </w:rPr>
        <w:t>向</w:t>
      </w:r>
      <w:r>
        <w:rPr>
          <w:rFonts w:hint="eastAsia" w:ascii="仿宋_GB2312" w:eastAsia="仿宋_GB2312"/>
          <w:sz w:val="32"/>
          <w:szCs w:val="32"/>
        </w:rPr>
        <w:t>“</w:t>
      </w:r>
      <w:r>
        <w:rPr>
          <w:rFonts w:hint="eastAsia" w:ascii="仿宋_GB2312" w:hAnsi="Calibri" w:eastAsia="仿宋_GB2312" w:cs="Times New Roman"/>
          <w:sz w:val="32"/>
          <w:szCs w:val="32"/>
        </w:rPr>
        <w:t>发展型</w:t>
      </w:r>
      <w:r>
        <w:rPr>
          <w:rFonts w:hint="eastAsia" w:ascii="仿宋_GB2312" w:eastAsia="仿宋_GB2312"/>
          <w:sz w:val="32"/>
          <w:szCs w:val="32"/>
        </w:rPr>
        <w:t>”</w:t>
      </w:r>
      <w:r>
        <w:rPr>
          <w:rFonts w:hint="eastAsia" w:ascii="仿宋_GB2312" w:hAnsi="Calibri" w:eastAsia="仿宋_GB2312" w:cs="Times New Roman"/>
          <w:sz w:val="32"/>
          <w:szCs w:val="32"/>
        </w:rPr>
        <w:t>转变。</w:t>
      </w:r>
    </w:p>
    <w:p>
      <w:pPr>
        <w:ind w:firstLine="640" w:firstLineChars="200"/>
        <w:jc w:val="left"/>
        <w:rPr>
          <w:rFonts w:ascii="仿宋_GB2312" w:eastAsia="仿宋_GB2312"/>
          <w:sz w:val="32"/>
          <w:szCs w:val="32"/>
        </w:rPr>
      </w:pPr>
    </w:p>
    <w:p>
      <w:pPr>
        <w:ind w:firstLine="645"/>
        <w:jc w:val="right"/>
        <w:rPr>
          <w:rFonts w:ascii="仿宋_GB2312" w:eastAsia="仿宋_GB2312"/>
          <w:sz w:val="32"/>
          <w:szCs w:val="32"/>
        </w:rPr>
      </w:pPr>
      <w:bookmarkStart w:id="0" w:name="_GoBack"/>
      <w:bookmarkEnd w:id="0"/>
    </w:p>
    <w:p>
      <w:pPr>
        <w:ind w:firstLine="645"/>
        <w:jc w:val="center"/>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黑龙江八一农垦大学</w:t>
      </w:r>
    </w:p>
    <w:p>
      <w:pPr>
        <w:ind w:firstLine="645"/>
        <w:jc w:val="center"/>
        <w:rPr>
          <w:rFonts w:ascii="宋体" w:hAnsi="宋体" w:cs="宋体"/>
          <w:kern w:val="0"/>
          <w:sz w:val="32"/>
          <w:szCs w:val="32"/>
        </w:rPr>
      </w:pPr>
      <w:r>
        <w:rPr>
          <w:rFonts w:hint="eastAsia" w:ascii="仿宋_GB2312" w:eastAsia="仿宋_GB2312"/>
          <w:sz w:val="32"/>
          <w:szCs w:val="32"/>
        </w:rPr>
        <w:t xml:space="preserve">                           2019年10月29日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DD"/>
    <w:rsid w:val="00036F0F"/>
    <w:rsid w:val="000E0775"/>
    <w:rsid w:val="0011038E"/>
    <w:rsid w:val="001143C6"/>
    <w:rsid w:val="00146630"/>
    <w:rsid w:val="00160130"/>
    <w:rsid w:val="001A11DC"/>
    <w:rsid w:val="001A54A3"/>
    <w:rsid w:val="002402C1"/>
    <w:rsid w:val="00242423"/>
    <w:rsid w:val="002A596E"/>
    <w:rsid w:val="002C4EFB"/>
    <w:rsid w:val="002C5FB0"/>
    <w:rsid w:val="002D5637"/>
    <w:rsid w:val="00324BB6"/>
    <w:rsid w:val="00336B38"/>
    <w:rsid w:val="003B1A30"/>
    <w:rsid w:val="003E6B3F"/>
    <w:rsid w:val="00424AF8"/>
    <w:rsid w:val="004322A4"/>
    <w:rsid w:val="004F5971"/>
    <w:rsid w:val="005514B9"/>
    <w:rsid w:val="005848EF"/>
    <w:rsid w:val="005E0627"/>
    <w:rsid w:val="005E47E7"/>
    <w:rsid w:val="006066E1"/>
    <w:rsid w:val="006202B7"/>
    <w:rsid w:val="00655131"/>
    <w:rsid w:val="006C03F4"/>
    <w:rsid w:val="006C74C5"/>
    <w:rsid w:val="006E5384"/>
    <w:rsid w:val="00707D0F"/>
    <w:rsid w:val="00717247"/>
    <w:rsid w:val="00720077"/>
    <w:rsid w:val="007F31F5"/>
    <w:rsid w:val="00851B65"/>
    <w:rsid w:val="00863204"/>
    <w:rsid w:val="00886FD8"/>
    <w:rsid w:val="008A5390"/>
    <w:rsid w:val="008B371E"/>
    <w:rsid w:val="008C5D76"/>
    <w:rsid w:val="008E5C4E"/>
    <w:rsid w:val="009576B0"/>
    <w:rsid w:val="00964133"/>
    <w:rsid w:val="0097747E"/>
    <w:rsid w:val="00983CCD"/>
    <w:rsid w:val="009E1A9F"/>
    <w:rsid w:val="00A04F71"/>
    <w:rsid w:val="00A64A4A"/>
    <w:rsid w:val="00AC1071"/>
    <w:rsid w:val="00AD3E95"/>
    <w:rsid w:val="00AF62A4"/>
    <w:rsid w:val="00AF743E"/>
    <w:rsid w:val="00B16401"/>
    <w:rsid w:val="00B60E9B"/>
    <w:rsid w:val="00B67EF6"/>
    <w:rsid w:val="00BC6541"/>
    <w:rsid w:val="00BF10BD"/>
    <w:rsid w:val="00C00ECE"/>
    <w:rsid w:val="00C50377"/>
    <w:rsid w:val="00C5647C"/>
    <w:rsid w:val="00C729D9"/>
    <w:rsid w:val="00C84951"/>
    <w:rsid w:val="00CB5327"/>
    <w:rsid w:val="00CF4D3D"/>
    <w:rsid w:val="00D11186"/>
    <w:rsid w:val="00D111AE"/>
    <w:rsid w:val="00D65B85"/>
    <w:rsid w:val="00D67FE2"/>
    <w:rsid w:val="00D74A87"/>
    <w:rsid w:val="00D93A4E"/>
    <w:rsid w:val="00DF2DFE"/>
    <w:rsid w:val="00E44906"/>
    <w:rsid w:val="00E469C4"/>
    <w:rsid w:val="00E662B5"/>
    <w:rsid w:val="00E90E35"/>
    <w:rsid w:val="00E95DDD"/>
    <w:rsid w:val="00EA79C9"/>
    <w:rsid w:val="00F01DC2"/>
    <w:rsid w:val="00F207BA"/>
    <w:rsid w:val="00F27E07"/>
    <w:rsid w:val="00F47166"/>
    <w:rsid w:val="00F61468"/>
    <w:rsid w:val="00FB1123"/>
    <w:rsid w:val="00FC053A"/>
    <w:rsid w:val="45A850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4</Pages>
  <Words>344</Words>
  <Characters>1961</Characters>
  <Lines>16</Lines>
  <Paragraphs>4</Paragraphs>
  <TotalTime>15</TotalTime>
  <ScaleCrop>false</ScaleCrop>
  <LinksUpToDate>false</LinksUpToDate>
  <CharactersWithSpaces>2301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2019-10-29T10:06:00Z</dcterms:created>
  <dc:creator>IT天空</dc:creator>
  <cp:lastModifiedBy>Administrator</cp:lastModifiedBy>
  <dcterms:modified xsi:type="dcterms:W3CDTF">2019-10-30T01:54:31Z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