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附件2</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sz w:val="44"/>
          <w:szCs w:val="44"/>
        </w:rPr>
      </w:pPr>
      <w:r>
        <w:rPr>
          <w:rFonts w:hint="default" w:ascii="Times New Roman" w:hAnsi="Times New Roman" w:eastAsia="方正小标宋简体" w:cs="Times New Roman"/>
          <w:b w:val="0"/>
          <w:bCs/>
          <w:sz w:val="44"/>
          <w:szCs w:val="44"/>
        </w:rPr>
        <w:t>202</w:t>
      </w:r>
      <w:r>
        <w:rPr>
          <w:rFonts w:hint="eastAsia" w:ascii="Times New Roman" w:hAnsi="Times New Roman" w:eastAsia="方正小标宋简体" w:cs="Times New Roman"/>
          <w:b w:val="0"/>
          <w:bCs/>
          <w:sz w:val="44"/>
          <w:szCs w:val="44"/>
          <w:lang w:val="en-US" w:eastAsia="zh-CN"/>
        </w:rPr>
        <w:t>5</w:t>
      </w:r>
      <w:r>
        <w:rPr>
          <w:rFonts w:hint="default" w:ascii="Times New Roman" w:hAnsi="Times New Roman" w:eastAsia="方正小标宋简体" w:cs="Times New Roman"/>
          <w:b w:val="0"/>
          <w:bCs/>
          <w:sz w:val="44"/>
          <w:szCs w:val="44"/>
        </w:rPr>
        <w:t>年大庆市哲学社会科学规划研究项目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sz w:val="44"/>
          <w:szCs w:val="44"/>
        </w:rPr>
      </w:pPr>
      <w:r>
        <w:rPr>
          <w:rFonts w:hint="default" w:ascii="Times New Roman" w:hAnsi="Times New Roman" w:eastAsia="方正小标宋简体" w:cs="Times New Roman"/>
          <w:b w:val="0"/>
          <w:bCs/>
          <w:sz w:val="44"/>
          <w:szCs w:val="44"/>
        </w:rPr>
        <w:t>参考选题</w:t>
      </w:r>
    </w:p>
    <w:p>
      <w:pPr>
        <w:keepNext w:val="0"/>
        <w:keepLines w:val="0"/>
        <w:pageBreakBefore w:val="0"/>
        <w:widowControl w:val="0"/>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eastAsia="黑体"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w:t>
      </w:r>
      <w:r>
        <w:rPr>
          <w:rFonts w:hint="eastAsia" w:ascii="Times New Roman" w:hAnsi="Times New Roman" w:cs="Times New Roman"/>
          <w:sz w:val="32"/>
          <w:szCs w:val="32"/>
          <w:lang w:val="en-US" w:eastAsia="zh-CN"/>
        </w:rPr>
        <w:t>习近平总书记关于党的建设的重要思想研究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2.</w:t>
      </w:r>
      <w:r>
        <w:rPr>
          <w:rFonts w:hint="eastAsia" w:ascii="Times New Roman" w:hAnsi="Times New Roman" w:cs="Times New Roman"/>
          <w:sz w:val="32"/>
          <w:szCs w:val="32"/>
          <w:lang w:val="en-US" w:eastAsia="zh-CN"/>
        </w:rPr>
        <w:t>习近平文化思想体系化学理化研究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3.</w:t>
      </w:r>
      <w:r>
        <w:rPr>
          <w:rFonts w:hint="eastAsia" w:ascii="Times New Roman" w:hAnsi="Times New Roman" w:cs="Times New Roman"/>
          <w:sz w:val="32"/>
          <w:szCs w:val="32"/>
          <w:lang w:val="en-US" w:eastAsia="zh-CN"/>
        </w:rPr>
        <w:t>习近平生态文明思想体系化学理化研究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4.</w:t>
      </w:r>
      <w:r>
        <w:rPr>
          <w:rFonts w:hint="eastAsia" w:ascii="Times New Roman" w:hAnsi="Times New Roman" w:cs="Times New Roman"/>
          <w:sz w:val="32"/>
          <w:szCs w:val="32"/>
          <w:lang w:val="en-US" w:eastAsia="zh-CN"/>
        </w:rPr>
        <w:t>习近平</w:t>
      </w:r>
      <w:bookmarkStart w:id="0" w:name="_GoBack"/>
      <w:bookmarkEnd w:id="0"/>
      <w:r>
        <w:rPr>
          <w:rFonts w:hint="eastAsia" w:ascii="Times New Roman" w:hAnsi="Times New Roman" w:cs="Times New Roman"/>
          <w:sz w:val="32"/>
          <w:szCs w:val="32"/>
          <w:lang w:val="en-US" w:eastAsia="zh-CN"/>
        </w:rPr>
        <w:t>法治思想对马克思主义法治理论的原创性贡献研究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5.</w:t>
      </w:r>
      <w:r>
        <w:rPr>
          <w:rFonts w:hint="default" w:ascii="Times New Roman" w:hAnsi="Times New Roman" w:cs="Times New Roman"/>
          <w:sz w:val="32"/>
          <w:szCs w:val="32"/>
          <w:lang w:val="en-US" w:eastAsia="zh-CN"/>
        </w:rPr>
        <w:t>习近平总书记关于新质生产力重要论述的大庆实践研究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6.</w:t>
      </w:r>
      <w:r>
        <w:rPr>
          <w:rFonts w:hint="eastAsia" w:ascii="Times New Roman" w:hAnsi="Times New Roman" w:cs="Times New Roman"/>
          <w:sz w:val="32"/>
          <w:szCs w:val="32"/>
          <w:lang w:val="en-US" w:eastAsia="zh-CN"/>
        </w:rPr>
        <w:t>进一步全面深化改革重大理论和实践问题研究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7.</w:t>
      </w:r>
      <w:r>
        <w:rPr>
          <w:rFonts w:hint="eastAsia" w:ascii="Times New Roman" w:hAnsi="Times New Roman" w:cs="Times New Roman"/>
          <w:sz w:val="32"/>
          <w:szCs w:val="32"/>
          <w:lang w:val="en-US" w:eastAsia="zh-CN"/>
        </w:rPr>
        <w:t>践行“冰天雪地也是金山银山”重要理念研究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8.</w:t>
      </w:r>
      <w:r>
        <w:rPr>
          <w:rFonts w:hint="eastAsia" w:ascii="Times New Roman" w:hAnsi="Times New Roman" w:cs="Times New Roman"/>
          <w:sz w:val="32"/>
          <w:szCs w:val="32"/>
          <w:lang w:val="en-US" w:eastAsia="zh-CN"/>
        </w:rPr>
        <w:t>关于健全因地制宜发展新质生产力的体制机制研究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9.</w:t>
      </w:r>
      <w:r>
        <w:rPr>
          <w:rFonts w:hint="eastAsia" w:ascii="Times New Roman" w:hAnsi="Times New Roman" w:cs="Times New Roman"/>
          <w:sz w:val="32"/>
          <w:szCs w:val="32"/>
          <w:lang w:val="en-US" w:eastAsia="zh-CN"/>
        </w:rPr>
        <w:t>关于</w:t>
      </w:r>
      <w:r>
        <w:rPr>
          <w:rFonts w:hint="default" w:ascii="Times New Roman" w:hAnsi="Times New Roman" w:cs="Times New Roman"/>
          <w:sz w:val="32"/>
          <w:szCs w:val="32"/>
          <w:lang w:val="en-US" w:eastAsia="zh-CN"/>
        </w:rPr>
        <w:t>构建</w:t>
      </w:r>
      <w:r>
        <w:rPr>
          <w:rFonts w:hint="eastAsia" w:ascii="Times New Roman" w:hAnsi="Times New Roman" w:cs="Times New Roman"/>
          <w:sz w:val="32"/>
          <w:szCs w:val="32"/>
          <w:lang w:val="en-US" w:eastAsia="zh-CN"/>
        </w:rPr>
        <w:t>以新型工业化为主导的“1357”</w:t>
      </w:r>
      <w:r>
        <w:rPr>
          <w:rFonts w:hint="default" w:ascii="Times New Roman" w:hAnsi="Times New Roman" w:cs="Times New Roman"/>
          <w:sz w:val="32"/>
          <w:szCs w:val="32"/>
          <w:lang w:val="en-US" w:eastAsia="zh-CN"/>
        </w:rPr>
        <w:t>现代化产业体系研究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10.</w:t>
      </w:r>
      <w:r>
        <w:rPr>
          <w:rFonts w:hint="default" w:ascii="Times New Roman" w:hAnsi="Times New Roman" w:cs="Times New Roman"/>
          <w:sz w:val="32"/>
          <w:szCs w:val="32"/>
          <w:lang w:val="en-US" w:eastAsia="zh-CN"/>
        </w:rPr>
        <w:t>关于</w:t>
      </w:r>
      <w:r>
        <w:rPr>
          <w:rFonts w:hint="eastAsia" w:ascii="Times New Roman" w:hAnsi="Times New Roman" w:cs="Times New Roman"/>
          <w:sz w:val="32"/>
          <w:szCs w:val="32"/>
          <w:lang w:val="en-US" w:eastAsia="zh-CN"/>
        </w:rPr>
        <w:t>发挥“</w:t>
      </w:r>
      <w:r>
        <w:rPr>
          <w:rFonts w:hint="default" w:ascii="Times New Roman" w:hAnsi="Times New Roman" w:cs="Times New Roman"/>
          <w:sz w:val="32"/>
          <w:szCs w:val="32"/>
          <w:lang w:val="en-US" w:eastAsia="zh-CN"/>
        </w:rPr>
        <w:t>一区一圈</w:t>
      </w:r>
      <w:r>
        <w:rPr>
          <w:rFonts w:hint="eastAsia" w:ascii="Times New Roman" w:hAnsi="Times New Roman" w:cs="Times New Roman"/>
          <w:sz w:val="32"/>
          <w:szCs w:val="32"/>
          <w:lang w:val="en-US" w:eastAsia="zh-CN"/>
        </w:rPr>
        <w:t>”创新引领效应</w:t>
      </w:r>
      <w:r>
        <w:rPr>
          <w:rFonts w:hint="default" w:ascii="Times New Roman" w:hAnsi="Times New Roman" w:cs="Times New Roman"/>
          <w:sz w:val="32"/>
          <w:szCs w:val="32"/>
          <w:lang w:val="en-US" w:eastAsia="zh-CN"/>
        </w:rPr>
        <w:t>培育新质生产力研究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11.</w:t>
      </w:r>
      <w:r>
        <w:rPr>
          <w:rFonts w:hint="default" w:ascii="Times New Roman" w:hAnsi="Times New Roman" w:cs="Times New Roman"/>
          <w:sz w:val="32"/>
          <w:szCs w:val="32"/>
          <w:lang w:val="en-US" w:eastAsia="zh-CN"/>
        </w:rPr>
        <w:t>全国统一大市场建设背景下招商引资</w:t>
      </w:r>
      <w:r>
        <w:rPr>
          <w:rFonts w:hint="eastAsia" w:ascii="Times New Roman" w:hAnsi="Times New Roman" w:cs="Times New Roman"/>
          <w:sz w:val="32"/>
          <w:szCs w:val="32"/>
          <w:lang w:val="en-US" w:eastAsia="zh-CN"/>
        </w:rPr>
        <w:t>模式与创新策略研究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12.</w:t>
      </w:r>
      <w:r>
        <w:rPr>
          <w:rFonts w:hint="default" w:ascii="Times New Roman" w:hAnsi="Times New Roman" w:cs="Times New Roman"/>
          <w:sz w:val="32"/>
          <w:szCs w:val="32"/>
          <w:lang w:val="en-US" w:eastAsia="zh-CN"/>
        </w:rPr>
        <w:t>关于加力扩围“两新”政策激发消费新活力研究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13.</w:t>
      </w:r>
      <w:r>
        <w:rPr>
          <w:rFonts w:hint="eastAsia" w:ascii="Times New Roman" w:hAnsi="Times New Roman" w:cs="Times New Roman"/>
          <w:sz w:val="32"/>
          <w:szCs w:val="32"/>
          <w:lang w:val="en-US" w:eastAsia="zh-CN"/>
        </w:rPr>
        <w:t>关于创新消费模式和业态加快新型消费问题研究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14.</w:t>
      </w:r>
      <w:r>
        <w:rPr>
          <w:rFonts w:hint="eastAsia" w:ascii="Times New Roman" w:hAnsi="Times New Roman" w:cs="Times New Roman"/>
          <w:sz w:val="32"/>
          <w:szCs w:val="32"/>
          <w:lang w:val="en-US" w:eastAsia="zh-CN"/>
        </w:rPr>
        <w:t>大庆市扩大健康、养老、托幼、文娱、家政等服务消费问题研究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15.</w:t>
      </w:r>
      <w:r>
        <w:rPr>
          <w:rFonts w:hint="default" w:ascii="Times New Roman" w:hAnsi="Times New Roman" w:cs="Times New Roman"/>
          <w:sz w:val="32"/>
          <w:szCs w:val="32"/>
          <w:lang w:val="en-US" w:eastAsia="zh-CN"/>
        </w:rPr>
        <w:t>大庆市传统化工行业与现代生物、新能源等新兴产业耦合发展研究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16.</w:t>
      </w:r>
      <w:r>
        <w:rPr>
          <w:rFonts w:hint="eastAsia" w:ascii="Times New Roman" w:hAnsi="Times New Roman" w:cs="Times New Roman"/>
          <w:sz w:val="32"/>
          <w:szCs w:val="32"/>
          <w:lang w:val="en-US" w:eastAsia="zh-CN"/>
        </w:rPr>
        <w:t>关于提升城市商业首位度积极发展首发经济策略研究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17.</w:t>
      </w:r>
      <w:r>
        <w:rPr>
          <w:rFonts w:hint="eastAsia" w:ascii="Times New Roman" w:hAnsi="Times New Roman" w:cs="Times New Roman"/>
          <w:sz w:val="32"/>
          <w:szCs w:val="32"/>
          <w:lang w:val="en-US" w:eastAsia="zh-CN"/>
        </w:rPr>
        <w:t>关于构建高质量发展的适老化经济新体系研究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18.</w:t>
      </w:r>
      <w:r>
        <w:rPr>
          <w:rFonts w:hint="default" w:ascii="Times New Roman" w:hAnsi="Times New Roman" w:cs="Times New Roman"/>
          <w:sz w:val="32"/>
          <w:szCs w:val="32"/>
          <w:lang w:val="en-US" w:eastAsia="zh-CN"/>
        </w:rPr>
        <w:t>关于加快建设</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向北开放国际能源合作区</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19.</w:t>
      </w:r>
      <w:r>
        <w:rPr>
          <w:rFonts w:hint="default" w:ascii="Times New Roman" w:hAnsi="Times New Roman" w:cs="Times New Roman"/>
          <w:sz w:val="32"/>
          <w:szCs w:val="32"/>
          <w:lang w:val="en-US" w:eastAsia="zh-CN"/>
        </w:rPr>
        <w:t>关于</w:t>
      </w:r>
      <w:r>
        <w:rPr>
          <w:rFonts w:hint="eastAsia" w:ascii="Times New Roman" w:hAnsi="Times New Roman" w:cs="Times New Roman"/>
          <w:sz w:val="32"/>
          <w:szCs w:val="32"/>
          <w:lang w:val="en-US" w:eastAsia="zh-CN"/>
        </w:rPr>
        <w:t>深化</w:t>
      </w:r>
      <w:r>
        <w:rPr>
          <w:rFonts w:hint="default" w:ascii="Times New Roman" w:hAnsi="Times New Roman" w:cs="Times New Roman"/>
          <w:sz w:val="32"/>
          <w:szCs w:val="32"/>
          <w:lang w:val="en-US" w:eastAsia="zh-CN"/>
        </w:rPr>
        <w:t>市属国有企业改革研究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20.</w:t>
      </w:r>
      <w:r>
        <w:rPr>
          <w:rFonts w:hint="default" w:ascii="Times New Roman" w:hAnsi="Times New Roman" w:cs="Times New Roman"/>
          <w:sz w:val="32"/>
          <w:szCs w:val="32"/>
          <w:lang w:val="en-US" w:eastAsia="zh-CN"/>
        </w:rPr>
        <w:t>关于创新地企合作模式、带动地方经济发展研究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21.</w:t>
      </w:r>
      <w:r>
        <w:rPr>
          <w:rFonts w:hint="eastAsia" w:ascii="Times New Roman" w:hAnsi="Times New Roman" w:cs="Times New Roman"/>
          <w:sz w:val="32"/>
          <w:szCs w:val="32"/>
          <w:lang w:val="en-US" w:eastAsia="zh-CN"/>
        </w:rPr>
        <w:t>关于推进制造业和中小企业数字化转型策略研究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22.</w:t>
      </w:r>
      <w:r>
        <w:rPr>
          <w:rFonts w:hint="eastAsia" w:ascii="Times New Roman" w:hAnsi="Times New Roman" w:cs="Times New Roman"/>
          <w:sz w:val="32"/>
          <w:szCs w:val="32"/>
          <w:lang w:val="en-US" w:eastAsia="zh-CN"/>
        </w:rPr>
        <w:t>关于健全完善支持战新产业和未来产业发展的体制机制研究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23.</w:t>
      </w:r>
      <w:r>
        <w:rPr>
          <w:rFonts w:hint="eastAsia" w:ascii="Times New Roman" w:hAnsi="Times New Roman" w:cs="Times New Roman"/>
          <w:sz w:val="32"/>
          <w:szCs w:val="32"/>
          <w:lang w:val="en-US" w:eastAsia="zh-CN"/>
        </w:rPr>
        <w:t>关于</w:t>
      </w:r>
      <w:r>
        <w:rPr>
          <w:rFonts w:hint="default" w:ascii="Times New Roman" w:hAnsi="Times New Roman" w:cs="Times New Roman"/>
          <w:sz w:val="32"/>
          <w:szCs w:val="32"/>
          <w:lang w:val="en-US" w:eastAsia="zh-CN"/>
        </w:rPr>
        <w:t>促进人工智能与实体经济深度融合</w:t>
      </w:r>
      <w:r>
        <w:rPr>
          <w:rFonts w:hint="eastAsia" w:ascii="Times New Roman" w:hAnsi="Times New Roman" w:cs="Times New Roman"/>
          <w:sz w:val="32"/>
          <w:szCs w:val="32"/>
          <w:lang w:val="en-US" w:eastAsia="zh-CN"/>
        </w:rPr>
        <w:t>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24.</w:t>
      </w:r>
      <w:r>
        <w:rPr>
          <w:rFonts w:hint="eastAsia" w:ascii="Times New Roman" w:hAnsi="Times New Roman" w:cs="Times New Roman"/>
          <w:sz w:val="32"/>
          <w:szCs w:val="32"/>
          <w:lang w:val="en-US" w:eastAsia="zh-CN"/>
        </w:rPr>
        <w:t>关于推进低空经济赋能大庆市城市建设对策研究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25.</w:t>
      </w:r>
      <w:r>
        <w:rPr>
          <w:rFonts w:hint="eastAsia" w:ascii="Times New Roman" w:hAnsi="Times New Roman" w:cs="Times New Roman"/>
          <w:sz w:val="32"/>
          <w:szCs w:val="32"/>
          <w:lang w:val="en-US" w:eastAsia="zh-CN"/>
        </w:rPr>
        <w:t>产教学研深度融合背景下驻庆高校服务大庆“三个城市”建设路径研究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26.</w:t>
      </w:r>
      <w:r>
        <w:rPr>
          <w:rFonts w:hint="eastAsia" w:ascii="Times New Roman" w:hAnsi="Times New Roman" w:cs="Times New Roman"/>
          <w:sz w:val="32"/>
          <w:szCs w:val="32"/>
          <w:lang w:val="en-US" w:eastAsia="zh-CN"/>
        </w:rPr>
        <w:t>以高质量算力助推大庆高质量发展策略研究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27.</w:t>
      </w:r>
      <w:r>
        <w:rPr>
          <w:rFonts w:hint="eastAsia" w:ascii="Times New Roman" w:hAnsi="Times New Roman" w:cs="Times New Roman"/>
          <w:sz w:val="32"/>
          <w:szCs w:val="32"/>
          <w:lang w:val="en-US" w:eastAsia="zh-CN"/>
        </w:rPr>
        <w:t>关于深化零基预算改革最大限度提高财政资金使用效益研究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28.</w:t>
      </w:r>
      <w:r>
        <w:rPr>
          <w:rFonts w:hint="eastAsia" w:ascii="Times New Roman" w:hAnsi="Times New Roman" w:cs="Times New Roman"/>
          <w:sz w:val="32"/>
          <w:szCs w:val="32"/>
          <w:lang w:val="en-US" w:eastAsia="zh-CN"/>
        </w:rPr>
        <w:t>关于加快推进大庆城市建设、运营、治理体系改革研究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29.</w:t>
      </w:r>
      <w:r>
        <w:rPr>
          <w:rFonts w:hint="eastAsia" w:ascii="Times New Roman" w:hAnsi="Times New Roman" w:cs="Times New Roman"/>
          <w:sz w:val="32"/>
          <w:szCs w:val="32"/>
          <w:lang w:val="en-US" w:eastAsia="zh-CN"/>
        </w:rPr>
        <w:t>关于创新投融资机制加快推进乡村振兴策略研究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30.</w:t>
      </w:r>
      <w:r>
        <w:rPr>
          <w:rFonts w:hint="eastAsia" w:ascii="Times New Roman" w:hAnsi="Times New Roman" w:cs="Times New Roman"/>
          <w:sz w:val="32"/>
          <w:szCs w:val="32"/>
          <w:lang w:val="en-US" w:eastAsia="zh-CN"/>
        </w:rPr>
        <w:t>关于推进政企合作新机制在乡村振兴实践中的应用研究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31.</w:t>
      </w:r>
      <w:r>
        <w:rPr>
          <w:rFonts w:hint="eastAsia" w:ascii="Times New Roman" w:hAnsi="Times New Roman" w:cs="Times New Roman"/>
          <w:sz w:val="32"/>
          <w:szCs w:val="32"/>
          <w:lang w:val="en-US" w:eastAsia="zh-CN"/>
        </w:rPr>
        <w:t>关于完善民营企业融资支持政策制度和信用服务体系研究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32.</w:t>
      </w:r>
      <w:r>
        <w:rPr>
          <w:rFonts w:hint="eastAsia" w:ascii="Times New Roman" w:hAnsi="Times New Roman" w:cs="Times New Roman"/>
          <w:sz w:val="32"/>
          <w:szCs w:val="32"/>
          <w:lang w:val="en-US" w:eastAsia="zh-CN"/>
        </w:rPr>
        <w:t>关于依法保护民营企业和企业家合法权益研究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33.</w:t>
      </w:r>
      <w:r>
        <w:rPr>
          <w:rFonts w:hint="eastAsia" w:ascii="Times New Roman" w:hAnsi="Times New Roman" w:cs="Times New Roman"/>
          <w:sz w:val="32"/>
          <w:szCs w:val="32"/>
          <w:lang w:val="en-US" w:eastAsia="zh-CN"/>
        </w:rPr>
        <w:t>关于构建市场化、法治化、国际化一流营商环境策略研究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34.</w:t>
      </w:r>
      <w:r>
        <w:rPr>
          <w:rFonts w:hint="eastAsia" w:ascii="Times New Roman" w:hAnsi="Times New Roman" w:cs="Times New Roman"/>
          <w:sz w:val="32"/>
          <w:szCs w:val="32"/>
          <w:lang w:val="en-US" w:eastAsia="zh-CN"/>
        </w:rPr>
        <w:t>AI浪潮下宣传思想文化工作面临的机遇、挑战及创新发展路径研究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35.</w:t>
      </w:r>
      <w:r>
        <w:rPr>
          <w:rFonts w:hint="eastAsia" w:ascii="Times New Roman" w:hAnsi="Times New Roman" w:cs="Times New Roman"/>
          <w:sz w:val="32"/>
          <w:szCs w:val="32"/>
          <w:lang w:val="en-US" w:eastAsia="zh-CN"/>
        </w:rPr>
        <w:t>AI时代</w:t>
      </w:r>
      <w:r>
        <w:rPr>
          <w:rFonts w:hint="default" w:ascii="Times New Roman" w:hAnsi="Times New Roman" w:cs="Times New Roman"/>
          <w:sz w:val="32"/>
          <w:szCs w:val="32"/>
          <w:lang w:val="en-US" w:eastAsia="zh-CN"/>
        </w:rPr>
        <w:t>职业分化与社会转型</w:t>
      </w:r>
      <w:r>
        <w:rPr>
          <w:rFonts w:hint="eastAsia" w:ascii="Times New Roman" w:hAnsi="Times New Roman" w:cs="Times New Roman"/>
          <w:sz w:val="32"/>
          <w:szCs w:val="32"/>
          <w:lang w:val="en-US" w:eastAsia="zh-CN"/>
        </w:rPr>
        <w:t>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36.</w:t>
      </w:r>
      <w:r>
        <w:rPr>
          <w:rFonts w:hint="eastAsia" w:ascii="Times New Roman" w:hAnsi="Times New Roman" w:cs="Times New Roman"/>
          <w:sz w:val="32"/>
          <w:szCs w:val="32"/>
          <w:lang w:val="en-US" w:eastAsia="zh-CN"/>
        </w:rPr>
        <w:t>新时代加强意识形态建设路径研究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37.</w:t>
      </w:r>
      <w:r>
        <w:rPr>
          <w:rFonts w:hint="eastAsia" w:ascii="Times New Roman" w:hAnsi="Times New Roman" w:cs="Times New Roman"/>
          <w:sz w:val="32"/>
          <w:szCs w:val="32"/>
          <w:lang w:val="en-US" w:eastAsia="zh-CN"/>
        </w:rPr>
        <w:t>关于加快构建全媒体传播的大庆文化叙事体系研究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38.</w:t>
      </w:r>
      <w:r>
        <w:rPr>
          <w:rFonts w:hint="eastAsia" w:ascii="Times New Roman" w:hAnsi="Times New Roman" w:cs="Times New Roman"/>
          <w:sz w:val="32"/>
          <w:szCs w:val="32"/>
          <w:lang w:val="en-US" w:eastAsia="zh-CN"/>
        </w:rPr>
        <w:t>关于讲好中国式现代化的大庆故事研究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39.</w:t>
      </w:r>
      <w:r>
        <w:rPr>
          <w:rFonts w:hint="eastAsia" w:ascii="Times New Roman" w:hAnsi="Times New Roman" w:cs="Times New Roman"/>
          <w:sz w:val="32"/>
          <w:szCs w:val="32"/>
          <w:lang w:val="en-US" w:eastAsia="zh-CN"/>
        </w:rPr>
        <w:t>关于</w:t>
      </w:r>
      <w:r>
        <w:rPr>
          <w:rFonts w:hint="default" w:ascii="Times New Roman" w:hAnsi="Times New Roman" w:cs="Times New Roman"/>
          <w:sz w:val="32"/>
          <w:szCs w:val="32"/>
          <w:lang w:val="en-US" w:eastAsia="zh-CN"/>
        </w:rPr>
        <w:t>健全</w:t>
      </w:r>
      <w:r>
        <w:rPr>
          <w:rFonts w:hint="eastAsia" w:ascii="Times New Roman" w:hAnsi="Times New Roman" w:cs="Times New Roman"/>
          <w:sz w:val="32"/>
          <w:szCs w:val="32"/>
          <w:lang w:val="en-US" w:eastAsia="zh-CN"/>
        </w:rPr>
        <w:t>完善大庆</w:t>
      </w:r>
      <w:r>
        <w:rPr>
          <w:rFonts w:hint="default" w:ascii="Times New Roman" w:hAnsi="Times New Roman" w:cs="Times New Roman"/>
          <w:sz w:val="32"/>
          <w:szCs w:val="32"/>
          <w:lang w:val="en-US" w:eastAsia="zh-CN"/>
        </w:rPr>
        <w:t>新型智库建设制度机制</w:t>
      </w:r>
      <w:r>
        <w:rPr>
          <w:rFonts w:hint="eastAsia" w:ascii="Times New Roman" w:hAnsi="Times New Roman" w:cs="Times New Roman"/>
          <w:sz w:val="32"/>
          <w:szCs w:val="32"/>
          <w:lang w:val="en-US" w:eastAsia="zh-CN"/>
        </w:rPr>
        <w:t>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40.</w:t>
      </w:r>
      <w:r>
        <w:rPr>
          <w:rFonts w:hint="default" w:ascii="Times New Roman" w:hAnsi="Times New Roman" w:cs="Times New Roman"/>
          <w:sz w:val="32"/>
          <w:szCs w:val="32"/>
          <w:lang w:val="en-US" w:eastAsia="zh-CN"/>
        </w:rPr>
        <w:t>关于</w:t>
      </w:r>
      <w:r>
        <w:rPr>
          <w:rFonts w:hint="eastAsia" w:ascii="Times New Roman" w:hAnsi="Times New Roman" w:cs="Times New Roman"/>
          <w:sz w:val="32"/>
          <w:szCs w:val="32"/>
          <w:lang w:val="en-US" w:eastAsia="zh-CN"/>
        </w:rPr>
        <w:t>健全促进</w:t>
      </w:r>
      <w:r>
        <w:rPr>
          <w:rFonts w:hint="default" w:ascii="Times New Roman" w:hAnsi="Times New Roman" w:cs="Times New Roman"/>
          <w:sz w:val="32"/>
          <w:szCs w:val="32"/>
          <w:lang w:val="en-US" w:eastAsia="zh-CN"/>
        </w:rPr>
        <w:t>城乡融合发展</w:t>
      </w:r>
      <w:r>
        <w:rPr>
          <w:rFonts w:hint="eastAsia" w:ascii="Times New Roman" w:hAnsi="Times New Roman" w:cs="Times New Roman"/>
          <w:sz w:val="32"/>
          <w:szCs w:val="32"/>
          <w:lang w:val="en-US" w:eastAsia="zh-CN"/>
        </w:rPr>
        <w:t>体制机制</w:t>
      </w:r>
      <w:r>
        <w:rPr>
          <w:rFonts w:hint="default" w:ascii="Times New Roman" w:hAnsi="Times New Roman" w:cs="Times New Roman"/>
          <w:sz w:val="32"/>
          <w:szCs w:val="32"/>
          <w:lang w:val="en-US" w:eastAsia="zh-CN"/>
        </w:rPr>
        <w:t>推进乡村全面振兴研究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41.</w:t>
      </w:r>
      <w:r>
        <w:rPr>
          <w:rFonts w:hint="eastAsia" w:ascii="Times New Roman" w:hAnsi="Times New Roman" w:cs="Times New Roman"/>
          <w:sz w:val="32"/>
          <w:szCs w:val="32"/>
          <w:lang w:val="en-US" w:eastAsia="zh-CN"/>
        </w:rPr>
        <w:t>关于因地制宜推动兴业、强县、富民一体化发展研究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42.</w:t>
      </w:r>
      <w:r>
        <w:rPr>
          <w:rFonts w:hint="default" w:ascii="Times New Roman" w:hAnsi="Times New Roman" w:cs="Times New Roman"/>
          <w:sz w:val="32"/>
          <w:szCs w:val="32"/>
          <w:lang w:val="en-US" w:eastAsia="zh-CN"/>
        </w:rPr>
        <w:t>关于大庆化</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碱</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为粮、维护国家粮食安全研究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43.</w:t>
      </w:r>
      <w:r>
        <w:rPr>
          <w:rFonts w:hint="eastAsia" w:ascii="Times New Roman" w:hAnsi="Times New Roman" w:cs="Times New Roman"/>
          <w:sz w:val="32"/>
          <w:szCs w:val="32"/>
          <w:lang w:val="en-US" w:eastAsia="zh-CN"/>
        </w:rPr>
        <w:t>关于延伸“粮头食尾”“农头工尾”产业链价值链研究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44.</w:t>
      </w:r>
      <w:r>
        <w:rPr>
          <w:rFonts w:hint="eastAsia" w:ascii="Times New Roman" w:hAnsi="Times New Roman" w:cs="Times New Roman"/>
          <w:sz w:val="32"/>
          <w:szCs w:val="32"/>
          <w:lang w:val="en-US" w:eastAsia="zh-CN"/>
        </w:rPr>
        <w:t>关于</w:t>
      </w:r>
      <w:r>
        <w:rPr>
          <w:rFonts w:hint="default" w:ascii="Times New Roman" w:hAnsi="Times New Roman" w:cs="Times New Roman"/>
          <w:sz w:val="32"/>
          <w:szCs w:val="32"/>
          <w:lang w:val="en-US" w:eastAsia="zh-CN"/>
        </w:rPr>
        <w:t>健全县域城乡公共服务一体配置机制</w:t>
      </w:r>
      <w:r>
        <w:rPr>
          <w:rFonts w:hint="eastAsia" w:ascii="Times New Roman" w:hAnsi="Times New Roman" w:cs="Times New Roman"/>
          <w:sz w:val="32"/>
          <w:szCs w:val="32"/>
          <w:lang w:val="en-US" w:eastAsia="zh-CN"/>
        </w:rPr>
        <w:t>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45.</w:t>
      </w:r>
      <w:r>
        <w:rPr>
          <w:rFonts w:hint="eastAsia" w:ascii="Times New Roman" w:hAnsi="Times New Roman" w:cs="Times New Roman"/>
          <w:sz w:val="32"/>
          <w:szCs w:val="32"/>
          <w:lang w:val="en-US" w:eastAsia="zh-CN"/>
        </w:rPr>
        <w:t>关于</w:t>
      </w:r>
      <w:r>
        <w:rPr>
          <w:rFonts w:hint="default" w:ascii="Times New Roman" w:hAnsi="Times New Roman" w:cs="Times New Roman"/>
          <w:sz w:val="32"/>
          <w:szCs w:val="32"/>
          <w:lang w:val="en-US" w:eastAsia="zh-CN"/>
        </w:rPr>
        <w:t>壮大县域富民产业拓宽农民增收渠道</w:t>
      </w:r>
      <w:r>
        <w:rPr>
          <w:rFonts w:hint="eastAsia" w:ascii="Times New Roman" w:hAnsi="Times New Roman" w:cs="Times New Roman"/>
          <w:sz w:val="32"/>
          <w:szCs w:val="32"/>
          <w:lang w:val="en-US" w:eastAsia="zh-CN"/>
        </w:rPr>
        <w:t>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46.</w:t>
      </w:r>
      <w:r>
        <w:rPr>
          <w:rFonts w:hint="eastAsia" w:ascii="Times New Roman" w:hAnsi="Times New Roman" w:cs="Times New Roman"/>
          <w:sz w:val="32"/>
          <w:szCs w:val="32"/>
          <w:lang w:val="en-US" w:eastAsia="zh-CN"/>
        </w:rPr>
        <w:t>关于</w:t>
      </w:r>
      <w:r>
        <w:rPr>
          <w:rFonts w:hint="default" w:ascii="Times New Roman" w:hAnsi="Times New Roman" w:cs="Times New Roman"/>
          <w:sz w:val="32"/>
          <w:szCs w:val="32"/>
          <w:lang w:val="en-US" w:eastAsia="zh-CN"/>
        </w:rPr>
        <w:t>因地制宜发展农业新质生产力</w:t>
      </w:r>
      <w:r>
        <w:rPr>
          <w:rFonts w:hint="eastAsia" w:ascii="Times New Roman" w:hAnsi="Times New Roman" w:cs="Times New Roman"/>
          <w:sz w:val="32"/>
          <w:szCs w:val="32"/>
          <w:lang w:val="en-US" w:eastAsia="zh-CN"/>
        </w:rPr>
        <w:t>策略研究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47.</w:t>
      </w:r>
      <w:r>
        <w:rPr>
          <w:rFonts w:hint="default" w:ascii="Times New Roman" w:hAnsi="Times New Roman" w:cs="Times New Roman"/>
          <w:sz w:val="32"/>
          <w:szCs w:val="32"/>
          <w:lang w:val="en-US" w:eastAsia="zh-CN"/>
        </w:rPr>
        <w:t>新质生产力赋能大庆乡村振兴的路径研究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48.</w:t>
      </w:r>
      <w:r>
        <w:rPr>
          <w:rFonts w:hint="default" w:ascii="Times New Roman" w:hAnsi="Times New Roman" w:cs="Times New Roman"/>
          <w:sz w:val="32"/>
          <w:szCs w:val="32"/>
          <w:lang w:val="en-US" w:eastAsia="zh-CN"/>
        </w:rPr>
        <w:t>关于</w:t>
      </w:r>
      <w:r>
        <w:rPr>
          <w:rFonts w:hint="eastAsia" w:ascii="Times New Roman" w:hAnsi="Times New Roman" w:cs="Times New Roman"/>
          <w:sz w:val="32"/>
          <w:szCs w:val="32"/>
          <w:lang w:val="en-US" w:eastAsia="zh-CN"/>
        </w:rPr>
        <w:t>放大“</w:t>
      </w:r>
      <w:r>
        <w:rPr>
          <w:rFonts w:hint="default" w:ascii="Times New Roman" w:hAnsi="Times New Roman" w:cs="Times New Roman"/>
          <w:sz w:val="32"/>
          <w:szCs w:val="32"/>
          <w:lang w:val="en-US" w:eastAsia="zh-CN"/>
        </w:rPr>
        <w:t>亚冬会</w:t>
      </w:r>
      <w:r>
        <w:rPr>
          <w:rFonts w:hint="eastAsia" w:ascii="Times New Roman" w:hAnsi="Times New Roman" w:cs="Times New Roman"/>
          <w:sz w:val="32"/>
          <w:szCs w:val="32"/>
          <w:lang w:val="en-US" w:eastAsia="zh-CN"/>
        </w:rPr>
        <w:t>”溢出效应</w:t>
      </w:r>
      <w:r>
        <w:rPr>
          <w:rFonts w:hint="default" w:ascii="Times New Roman" w:hAnsi="Times New Roman" w:cs="Times New Roman"/>
          <w:sz w:val="32"/>
          <w:szCs w:val="32"/>
          <w:lang w:val="en-US" w:eastAsia="zh-CN"/>
        </w:rPr>
        <w:t>推动大庆文旅产业发展研究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49.</w:t>
      </w:r>
      <w:r>
        <w:rPr>
          <w:rFonts w:hint="eastAsia" w:ascii="Times New Roman" w:hAnsi="Times New Roman" w:cs="Times New Roman"/>
          <w:sz w:val="32"/>
          <w:szCs w:val="32"/>
          <w:lang w:val="en-US" w:eastAsia="zh-CN"/>
        </w:rPr>
        <w:t>关于推进大庆冰雪运动、冰雪文化、冰雪装备、冰雪旅游全产业链发展对策研究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50.</w:t>
      </w:r>
      <w:r>
        <w:rPr>
          <w:rFonts w:hint="eastAsia" w:ascii="Times New Roman" w:hAnsi="Times New Roman" w:cs="Times New Roman"/>
          <w:sz w:val="32"/>
          <w:szCs w:val="32"/>
          <w:lang w:val="en-US" w:eastAsia="zh-CN"/>
        </w:rPr>
        <w:t>龙江红色资源赋能大庆研学旅游基地品质提升策略研究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51.</w:t>
      </w:r>
      <w:r>
        <w:rPr>
          <w:rFonts w:hint="eastAsia" w:ascii="Times New Roman" w:hAnsi="Times New Roman" w:cs="Times New Roman"/>
          <w:sz w:val="32"/>
          <w:szCs w:val="32"/>
          <w:lang w:val="en-US" w:eastAsia="zh-CN"/>
        </w:rPr>
        <w:t>关于加强石油文化、历史文化遗产保护利用研究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52.</w:t>
      </w:r>
      <w:r>
        <w:rPr>
          <w:rFonts w:hint="eastAsia" w:ascii="Times New Roman" w:hAnsi="Times New Roman" w:cs="Times New Roman"/>
          <w:sz w:val="32"/>
          <w:szCs w:val="32"/>
          <w:lang w:val="en-US" w:eastAsia="zh-CN"/>
        </w:rPr>
        <w:t>关于推动大庆创意产业集聚化、规模化、专业化发展策略研究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53.</w:t>
      </w:r>
      <w:r>
        <w:rPr>
          <w:rFonts w:hint="default" w:ascii="Times New Roman" w:hAnsi="Times New Roman" w:cs="Times New Roman"/>
          <w:sz w:val="32"/>
          <w:szCs w:val="32"/>
          <w:lang w:val="en-US" w:eastAsia="zh-CN"/>
        </w:rPr>
        <w:t>关于聚焦“双碳”目标推动大庆绿色转型的研究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54.</w:t>
      </w:r>
      <w:r>
        <w:rPr>
          <w:rFonts w:hint="default" w:ascii="Times New Roman" w:hAnsi="Times New Roman" w:cs="Times New Roman"/>
          <w:sz w:val="32"/>
          <w:szCs w:val="32"/>
          <w:lang w:val="en-US" w:eastAsia="zh-CN"/>
        </w:rPr>
        <w:t>关于创新基层治理</w:t>
      </w:r>
      <w:r>
        <w:rPr>
          <w:rFonts w:hint="eastAsia" w:ascii="Times New Roman" w:hAnsi="Times New Roman" w:cs="Times New Roman"/>
          <w:sz w:val="32"/>
          <w:szCs w:val="32"/>
          <w:lang w:val="en-US" w:eastAsia="zh-CN"/>
        </w:rPr>
        <w:t>模式</w:t>
      </w:r>
      <w:r>
        <w:rPr>
          <w:rFonts w:hint="default" w:ascii="Times New Roman" w:hAnsi="Times New Roman" w:cs="Times New Roman"/>
          <w:sz w:val="32"/>
          <w:szCs w:val="32"/>
          <w:lang w:val="en-US" w:eastAsia="zh-CN"/>
        </w:rPr>
        <w:t>破解</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小马拉大车</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问题研究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55.</w:t>
      </w:r>
      <w:r>
        <w:rPr>
          <w:rFonts w:hint="eastAsia" w:ascii="Times New Roman" w:hAnsi="Times New Roman" w:cs="Times New Roman"/>
          <w:sz w:val="32"/>
          <w:szCs w:val="32"/>
          <w:lang w:val="en-US" w:eastAsia="zh-CN"/>
        </w:rPr>
        <w:t>关于发挥党建引领基层治理协调机制作用研究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56.</w:t>
      </w:r>
      <w:r>
        <w:rPr>
          <w:rFonts w:hint="eastAsia" w:ascii="Times New Roman" w:hAnsi="Times New Roman" w:cs="Times New Roman"/>
          <w:sz w:val="32"/>
          <w:szCs w:val="32"/>
          <w:lang w:val="en-US" w:eastAsia="zh-CN"/>
        </w:rPr>
        <w:t>关于加强灵活就业和新就业形态劳动者权益保护研究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57.</w:t>
      </w:r>
      <w:r>
        <w:rPr>
          <w:rFonts w:hint="eastAsia" w:ascii="Times New Roman" w:hAnsi="Times New Roman" w:cs="Times New Roman"/>
          <w:sz w:val="32"/>
          <w:szCs w:val="32"/>
          <w:lang w:val="en-US" w:eastAsia="zh-CN"/>
        </w:rPr>
        <w:t>关于更好发挥评审专家在政府采购和建设工程招投标活动中的积极作用研究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58.</w:t>
      </w:r>
      <w:r>
        <w:rPr>
          <w:rFonts w:hint="eastAsia" w:ascii="Times New Roman" w:hAnsi="Times New Roman" w:cs="Times New Roman"/>
          <w:sz w:val="32"/>
          <w:szCs w:val="32"/>
          <w:lang w:val="en-US" w:eastAsia="zh-CN"/>
        </w:rPr>
        <w:t>关于加快健康大庆建设推动</w:t>
      </w:r>
      <w:r>
        <w:rPr>
          <w:rFonts w:hint="default" w:ascii="Times New Roman" w:hAnsi="Times New Roman" w:cs="Times New Roman"/>
          <w:sz w:val="32"/>
          <w:szCs w:val="32"/>
          <w:lang w:val="en-US" w:eastAsia="zh-CN"/>
        </w:rPr>
        <w:t>医防协同、医防融合</w:t>
      </w:r>
      <w:r>
        <w:rPr>
          <w:rFonts w:hint="eastAsia" w:ascii="Times New Roman" w:hAnsi="Times New Roman" w:cs="Times New Roman"/>
          <w:sz w:val="32"/>
          <w:szCs w:val="32"/>
          <w:lang w:val="en-US" w:eastAsia="zh-CN"/>
        </w:rPr>
        <w:t>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59.</w:t>
      </w:r>
      <w:r>
        <w:rPr>
          <w:rFonts w:hint="eastAsia" w:ascii="Times New Roman" w:hAnsi="Times New Roman" w:cs="Times New Roman"/>
          <w:sz w:val="32"/>
          <w:szCs w:val="32"/>
          <w:lang w:val="en-US" w:eastAsia="zh-CN"/>
        </w:rPr>
        <w:t>老年人“游学养”助力大庆银发经济发展策略研究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60.</w:t>
      </w:r>
      <w:r>
        <w:rPr>
          <w:rFonts w:hint="eastAsia" w:ascii="Times New Roman" w:hAnsi="Times New Roman" w:cs="Times New Roman"/>
          <w:sz w:val="32"/>
          <w:szCs w:val="32"/>
          <w:lang w:val="en-US" w:eastAsia="zh-CN"/>
        </w:rPr>
        <w:t>大庆老干部党校思政品牌建设与文化养老阵地建设研究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61.</w:t>
      </w:r>
      <w:r>
        <w:rPr>
          <w:rFonts w:hint="eastAsia" w:ascii="Times New Roman" w:hAnsi="Times New Roman" w:cs="Times New Roman"/>
          <w:sz w:val="32"/>
          <w:szCs w:val="32"/>
          <w:lang w:val="en-US" w:eastAsia="zh-CN"/>
        </w:rPr>
        <w:t>关于“龙江文化行·大庆国际营”品牌提升策略研究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62.</w:t>
      </w:r>
      <w:r>
        <w:rPr>
          <w:rFonts w:hint="eastAsia" w:ascii="Times New Roman" w:hAnsi="Times New Roman" w:cs="Times New Roman"/>
          <w:sz w:val="32"/>
          <w:szCs w:val="32"/>
          <w:lang w:val="en-US" w:eastAsia="zh-CN"/>
        </w:rPr>
        <w:t>大庆市与友好城市深度交流合作创新机制研究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63.</w:t>
      </w:r>
      <w:r>
        <w:rPr>
          <w:rFonts w:hint="eastAsia" w:ascii="Times New Roman" w:hAnsi="Times New Roman" w:cs="Times New Roman"/>
          <w:sz w:val="32"/>
          <w:szCs w:val="32"/>
          <w:lang w:val="en-US" w:eastAsia="zh-CN"/>
        </w:rPr>
        <w:t>大庆市国际文化交流对城市形象塑造的作用及提升策略研究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64.</w:t>
      </w:r>
      <w:r>
        <w:rPr>
          <w:rFonts w:hint="eastAsia" w:ascii="Times New Roman" w:hAnsi="Times New Roman" w:cs="Times New Roman"/>
          <w:sz w:val="32"/>
          <w:szCs w:val="32"/>
          <w:lang w:val="en-US" w:eastAsia="zh-CN"/>
        </w:rPr>
        <w:t>关于推动信访工作法治化问题研究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65.</w:t>
      </w:r>
      <w:r>
        <w:rPr>
          <w:rFonts w:hint="eastAsia" w:ascii="Times New Roman" w:hAnsi="Times New Roman" w:cs="Times New Roman"/>
          <w:sz w:val="32"/>
          <w:szCs w:val="32"/>
          <w:lang w:val="en-US" w:eastAsia="zh-CN"/>
        </w:rPr>
        <w:t>关于健全完善干部担当作为激励和保护机制研究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66.</w:t>
      </w:r>
      <w:r>
        <w:rPr>
          <w:rFonts w:hint="eastAsia" w:ascii="Times New Roman" w:hAnsi="Times New Roman" w:cs="Times New Roman"/>
          <w:sz w:val="32"/>
          <w:szCs w:val="32"/>
          <w:lang w:val="en-US" w:eastAsia="zh-CN"/>
        </w:rPr>
        <w:t>关于全力释放“人才振兴20条”政策效应激发人才创新创造活力策略研究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67.</w:t>
      </w:r>
      <w:r>
        <w:rPr>
          <w:rFonts w:hint="eastAsia" w:ascii="Times New Roman" w:hAnsi="Times New Roman" w:cs="Times New Roman"/>
          <w:sz w:val="32"/>
          <w:szCs w:val="32"/>
          <w:lang w:val="en-US" w:eastAsia="zh-CN"/>
        </w:rPr>
        <w:t>关于巩固深化党纪学习教育成果推动纪律教育常态长效机制研究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68.</w:t>
      </w:r>
      <w:r>
        <w:rPr>
          <w:rFonts w:hint="eastAsia" w:ascii="Times New Roman" w:hAnsi="Times New Roman" w:cs="Times New Roman"/>
          <w:sz w:val="32"/>
          <w:szCs w:val="32"/>
          <w:lang w:val="en-US" w:eastAsia="zh-CN"/>
        </w:rPr>
        <w:t>新时代国有企业基层思想政治工作创新实践与效能提升路径研究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69.</w:t>
      </w:r>
      <w:r>
        <w:rPr>
          <w:rFonts w:hint="eastAsia" w:ascii="Times New Roman" w:hAnsi="Times New Roman" w:cs="Times New Roman"/>
          <w:sz w:val="32"/>
          <w:szCs w:val="32"/>
          <w:lang w:val="en-US" w:eastAsia="zh-CN"/>
        </w:rPr>
        <w:t>以龙江</w:t>
      </w:r>
      <w:r>
        <w:rPr>
          <w:rFonts w:hint="default" w:ascii="Times New Roman" w:hAnsi="Times New Roman" w:cs="Times New Roman"/>
          <w:sz w:val="32"/>
          <w:szCs w:val="32"/>
          <w:lang w:val="en-US" w:eastAsia="zh-CN"/>
        </w:rPr>
        <w:t>红色文化铸牢中华民族共同体意识研究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70.</w:t>
      </w:r>
      <w:r>
        <w:rPr>
          <w:rFonts w:hint="default" w:ascii="Times New Roman" w:hAnsi="Times New Roman" w:cs="Times New Roman"/>
          <w:sz w:val="32"/>
          <w:szCs w:val="32"/>
          <w:lang w:val="en-US" w:eastAsia="zh-CN"/>
        </w:rPr>
        <w:t>中华民族共同体意识融入青少年思想政治教育路径研究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71.</w:t>
      </w:r>
      <w:r>
        <w:rPr>
          <w:rFonts w:hint="eastAsia" w:ascii="Times New Roman" w:hAnsi="Times New Roman" w:cs="Times New Roman"/>
          <w:sz w:val="32"/>
          <w:szCs w:val="32"/>
          <w:lang w:val="en-US" w:eastAsia="zh-CN"/>
        </w:rPr>
        <w:t>以人口高质量发展推动新时代大庆全面振兴研究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72.</w:t>
      </w:r>
      <w:r>
        <w:rPr>
          <w:rFonts w:hint="eastAsia" w:ascii="Times New Roman" w:hAnsi="Times New Roman" w:cs="Times New Roman"/>
          <w:sz w:val="32"/>
          <w:szCs w:val="32"/>
          <w:lang w:val="en-US" w:eastAsia="zh-CN"/>
        </w:rPr>
        <w:t>新型腐败和隐形腐败的表现形式及其治理对策研究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73.</w:t>
      </w:r>
      <w:r>
        <w:rPr>
          <w:rFonts w:hint="eastAsia" w:ascii="Times New Roman" w:hAnsi="Times New Roman" w:cs="Times New Roman"/>
          <w:sz w:val="32"/>
          <w:szCs w:val="32"/>
          <w:lang w:val="en-US" w:eastAsia="zh-CN"/>
        </w:rPr>
        <w:t>数字治理视角下社会风险排查预警指标体系构建研究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74.</w:t>
      </w:r>
      <w:r>
        <w:rPr>
          <w:rFonts w:hint="eastAsia" w:ascii="Times New Roman" w:hAnsi="Times New Roman" w:cs="Times New Roman"/>
          <w:sz w:val="32"/>
          <w:szCs w:val="32"/>
          <w:lang w:val="en-US" w:eastAsia="zh-CN"/>
        </w:rPr>
        <w:t>人工智能与检察工作深度融合创新路径研究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75.</w:t>
      </w:r>
      <w:r>
        <w:rPr>
          <w:rFonts w:hint="eastAsia" w:ascii="Times New Roman" w:hAnsi="Times New Roman" w:cs="Times New Roman"/>
          <w:sz w:val="32"/>
          <w:szCs w:val="32"/>
          <w:lang w:val="en-US" w:eastAsia="zh-CN"/>
        </w:rPr>
        <w:t>未成年人犯罪防治指标体系构建研究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76.</w:t>
      </w:r>
      <w:r>
        <w:rPr>
          <w:rFonts w:hint="eastAsia" w:ascii="Times New Roman" w:hAnsi="Times New Roman" w:cs="Times New Roman"/>
          <w:sz w:val="32"/>
          <w:szCs w:val="32"/>
          <w:lang w:val="en-US" w:eastAsia="zh-CN"/>
        </w:rPr>
        <w:t>大庆防范和化解重点领域风险研究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77.</w:t>
      </w:r>
      <w:r>
        <w:rPr>
          <w:rFonts w:hint="eastAsia" w:ascii="Times New Roman" w:hAnsi="Times New Roman" w:cs="Times New Roman"/>
          <w:sz w:val="32"/>
          <w:szCs w:val="32"/>
          <w:lang w:val="en-US" w:eastAsia="zh-CN"/>
        </w:rPr>
        <w:t>大庆市数据安全风险评估与防控机制研究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78.</w:t>
      </w:r>
      <w:r>
        <w:rPr>
          <w:rFonts w:hint="eastAsia" w:ascii="Times New Roman" w:hAnsi="Times New Roman" w:cs="Times New Roman"/>
          <w:sz w:val="32"/>
          <w:szCs w:val="32"/>
          <w:lang w:val="en-US" w:eastAsia="zh-CN"/>
        </w:rPr>
        <w:t>能源安全在国家总体安全中的重要意义研究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79.</w:t>
      </w:r>
      <w:r>
        <w:rPr>
          <w:rFonts w:hint="eastAsia" w:ascii="Times New Roman" w:hAnsi="Times New Roman" w:cs="Times New Roman"/>
          <w:sz w:val="32"/>
          <w:szCs w:val="32"/>
          <w:lang w:val="en-US" w:eastAsia="zh-CN"/>
        </w:rPr>
        <w:t>大庆市家庭教育现状与发展趋势研究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80.</w:t>
      </w:r>
      <w:r>
        <w:rPr>
          <w:rFonts w:hint="default" w:ascii="Times New Roman" w:hAnsi="Times New Roman" w:cs="Times New Roman"/>
          <w:sz w:val="32"/>
          <w:szCs w:val="32"/>
          <w:lang w:val="en-US" w:eastAsia="zh-CN"/>
        </w:rPr>
        <w:t>加强和改进</w:t>
      </w:r>
      <w:r>
        <w:rPr>
          <w:rFonts w:hint="eastAsia" w:ascii="Times New Roman" w:hAnsi="Times New Roman" w:cs="Times New Roman"/>
          <w:sz w:val="32"/>
          <w:szCs w:val="32"/>
          <w:lang w:val="en-US" w:eastAsia="zh-CN"/>
        </w:rPr>
        <w:t>大庆</w:t>
      </w:r>
      <w:r>
        <w:rPr>
          <w:rFonts w:hint="default" w:ascii="Times New Roman" w:hAnsi="Times New Roman" w:cs="Times New Roman"/>
          <w:sz w:val="32"/>
          <w:szCs w:val="32"/>
          <w:lang w:val="en-US" w:eastAsia="zh-CN"/>
        </w:rPr>
        <w:t>全民国防教育对策研究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81.</w:t>
      </w:r>
      <w:r>
        <w:rPr>
          <w:rFonts w:hint="eastAsia" w:ascii="Times New Roman" w:hAnsi="Times New Roman" w:cs="Times New Roman"/>
          <w:sz w:val="32"/>
          <w:szCs w:val="32"/>
          <w:lang w:val="en-US" w:eastAsia="zh-CN"/>
        </w:rPr>
        <w:t>大庆</w:t>
      </w:r>
      <w:r>
        <w:rPr>
          <w:rFonts w:hint="default" w:ascii="Times New Roman" w:hAnsi="Times New Roman" w:cs="Times New Roman"/>
          <w:sz w:val="32"/>
          <w:szCs w:val="32"/>
          <w:lang w:val="en-US" w:eastAsia="zh-CN"/>
        </w:rPr>
        <w:t>军民融合发展理论和实践问题研究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82.</w:t>
      </w:r>
      <w:r>
        <w:rPr>
          <w:rFonts w:hint="default" w:ascii="Times New Roman" w:hAnsi="Times New Roman" w:cs="Times New Roman"/>
          <w:sz w:val="32"/>
          <w:szCs w:val="32"/>
          <w:lang w:val="en-US" w:eastAsia="zh-CN"/>
        </w:rPr>
        <w:t>大庆市农业农村现代化发展现状及对策研究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83.</w:t>
      </w:r>
      <w:r>
        <w:rPr>
          <w:rFonts w:hint="default" w:ascii="Times New Roman" w:hAnsi="Times New Roman" w:cs="Times New Roman"/>
          <w:sz w:val="32"/>
          <w:szCs w:val="32"/>
          <w:lang w:val="en-US" w:eastAsia="zh-CN"/>
        </w:rPr>
        <w:t>以北大荒精神培育新型人才</w:t>
      </w:r>
      <w:r>
        <w:rPr>
          <w:rFonts w:hint="eastAsia" w:ascii="Times New Roman" w:hAnsi="Times New Roman" w:cs="Times New Roman"/>
          <w:sz w:val="32"/>
          <w:szCs w:val="32"/>
          <w:lang w:val="en-US" w:eastAsia="zh-CN"/>
        </w:rPr>
        <w:t>研</w:t>
      </w:r>
      <w:r>
        <w:rPr>
          <w:rFonts w:hint="default" w:ascii="Times New Roman" w:hAnsi="Times New Roman" w:cs="Times New Roman"/>
          <w:sz w:val="32"/>
          <w:szCs w:val="32"/>
          <w:lang w:val="en-US" w:eastAsia="zh-CN"/>
        </w:rPr>
        <w:t>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84.</w:t>
      </w:r>
      <w:r>
        <w:rPr>
          <w:rFonts w:hint="default" w:ascii="Times New Roman" w:hAnsi="Times New Roman" w:cs="Times New Roman"/>
          <w:sz w:val="32"/>
          <w:szCs w:val="32"/>
          <w:lang w:val="en-US" w:eastAsia="zh-CN"/>
        </w:rPr>
        <w:t>“互联网+”背景下大庆市智慧农业物流发展路径</w:t>
      </w:r>
      <w:r>
        <w:rPr>
          <w:rFonts w:hint="eastAsia" w:ascii="Times New Roman" w:hAnsi="Times New Roman" w:cs="Times New Roman"/>
          <w:sz w:val="32"/>
          <w:szCs w:val="32"/>
          <w:lang w:val="en-US" w:eastAsia="zh-CN"/>
        </w:rPr>
        <w:t>研</w:t>
      </w:r>
      <w:r>
        <w:rPr>
          <w:rFonts w:hint="default" w:ascii="Times New Roman" w:hAnsi="Times New Roman" w:cs="Times New Roman"/>
          <w:sz w:val="32"/>
          <w:szCs w:val="32"/>
          <w:lang w:val="en-US" w:eastAsia="zh-CN"/>
        </w:rPr>
        <w:t>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85.</w:t>
      </w:r>
      <w:r>
        <w:rPr>
          <w:rFonts w:hint="default" w:ascii="Times New Roman" w:hAnsi="Times New Roman" w:cs="Times New Roman"/>
          <w:sz w:val="32"/>
          <w:szCs w:val="32"/>
          <w:lang w:val="en-US" w:eastAsia="zh-CN"/>
        </w:rPr>
        <w:t>数字经济背景下大庆市乡村“短视频+电商直播”发展模式研究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86.</w:t>
      </w:r>
      <w:r>
        <w:rPr>
          <w:rFonts w:hint="default" w:ascii="Times New Roman" w:hAnsi="Times New Roman" w:cs="Times New Roman"/>
          <w:sz w:val="32"/>
          <w:szCs w:val="32"/>
          <w:lang w:val="en-US" w:eastAsia="zh-CN"/>
        </w:rPr>
        <w:t>乡村振兴视域下大庆市品牌农业高质量发展对策研究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87.</w:t>
      </w:r>
      <w:r>
        <w:rPr>
          <w:rFonts w:hint="default" w:ascii="Times New Roman" w:hAnsi="Times New Roman" w:cs="Times New Roman"/>
          <w:sz w:val="32"/>
          <w:szCs w:val="32"/>
          <w:lang w:val="en-US" w:eastAsia="zh-CN"/>
        </w:rPr>
        <w:t>大庆市定制农业发展模式研究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88.</w:t>
      </w:r>
      <w:r>
        <w:rPr>
          <w:rFonts w:hint="default" w:ascii="Times New Roman" w:hAnsi="Times New Roman" w:cs="Times New Roman"/>
          <w:sz w:val="32"/>
          <w:szCs w:val="32"/>
          <w:lang w:val="en-US" w:eastAsia="zh-CN"/>
        </w:rPr>
        <w:t>发展秸秆还田技术对推动大庆绿色农业高质量发展问题研究</w:t>
      </w:r>
    </w:p>
    <w:p>
      <w:pPr>
        <w:keepNext w:val="0"/>
        <w:keepLines w:val="0"/>
        <w:pageBreakBefore w:val="0"/>
        <w:widowControl w:val="0"/>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89.</w:t>
      </w:r>
      <w:r>
        <w:rPr>
          <w:rFonts w:hint="eastAsia" w:ascii="Times New Roman" w:hAnsi="Times New Roman" w:cs="Times New Roman"/>
          <w:sz w:val="32"/>
          <w:szCs w:val="32"/>
          <w:lang w:val="en-US" w:eastAsia="zh-CN"/>
        </w:rPr>
        <w:t>年轻一代对传统精神符号的价值认同研究</w:t>
      </w:r>
    </w:p>
    <w:p>
      <w:pPr>
        <w:keepNext w:val="0"/>
        <w:keepLines w:val="0"/>
        <w:pageBreakBefore w:val="0"/>
        <w:widowControl w:val="0"/>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90.</w:t>
      </w:r>
      <w:r>
        <w:rPr>
          <w:rFonts w:hint="eastAsia" w:ascii="Times New Roman" w:hAnsi="Times New Roman" w:cs="Times New Roman"/>
          <w:sz w:val="32"/>
          <w:szCs w:val="32"/>
          <w:lang w:val="en-US" w:eastAsia="zh-CN"/>
        </w:rPr>
        <w:t>生成式人工智能在学术研究中的优势、局限与对策研究</w:t>
      </w:r>
    </w:p>
    <w:p>
      <w:pPr>
        <w:keepNext w:val="0"/>
        <w:keepLines w:val="0"/>
        <w:pageBreakBefore w:val="0"/>
        <w:widowControl w:val="0"/>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91.</w:t>
      </w:r>
      <w:r>
        <w:rPr>
          <w:rFonts w:hint="eastAsia" w:ascii="Times New Roman" w:hAnsi="Times New Roman" w:cs="Times New Roman"/>
          <w:sz w:val="32"/>
          <w:szCs w:val="32"/>
          <w:lang w:val="en-US" w:eastAsia="zh-CN"/>
        </w:rPr>
        <w:t>当代青少年群体游戏沉迷现象原因、影响及对策研究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92.</w:t>
      </w:r>
      <w:r>
        <w:rPr>
          <w:rFonts w:hint="default" w:ascii="Times New Roman" w:hAnsi="Times New Roman" w:cs="Times New Roman"/>
          <w:sz w:val="32"/>
          <w:szCs w:val="32"/>
          <w:lang w:val="en-US" w:eastAsia="zh-CN"/>
        </w:rPr>
        <w:t>大庆市大中小学思政课共同体建设研究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93.</w:t>
      </w:r>
      <w:r>
        <w:rPr>
          <w:rFonts w:hint="eastAsia" w:ascii="Times New Roman" w:hAnsi="Times New Roman" w:cs="Times New Roman"/>
          <w:sz w:val="32"/>
          <w:szCs w:val="32"/>
          <w:lang w:val="en-US" w:eastAsia="zh-CN"/>
        </w:rPr>
        <w:t>大庆市基层服务型党组织建设研究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94.</w:t>
      </w:r>
      <w:r>
        <w:rPr>
          <w:rFonts w:hint="eastAsia" w:ascii="Times New Roman" w:hAnsi="Times New Roman" w:cs="Times New Roman"/>
          <w:sz w:val="32"/>
          <w:szCs w:val="32"/>
          <w:lang w:val="en-US" w:eastAsia="zh-CN"/>
        </w:rPr>
        <w:t>有效发挥</w:t>
      </w:r>
      <w:r>
        <w:rPr>
          <w:rFonts w:hint="default" w:ascii="Times New Roman" w:hAnsi="Times New Roman" w:cs="Times New Roman"/>
          <w:sz w:val="32"/>
          <w:szCs w:val="32"/>
          <w:lang w:val="en-US" w:eastAsia="zh-CN"/>
        </w:rPr>
        <w:t>党建在推进大庆</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三个城市</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建设中的作用研究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95.</w:t>
      </w:r>
      <w:r>
        <w:rPr>
          <w:rFonts w:hint="default" w:ascii="Times New Roman" w:hAnsi="Times New Roman" w:cs="Times New Roman"/>
          <w:sz w:val="32"/>
          <w:szCs w:val="32"/>
          <w:lang w:val="en-US" w:eastAsia="zh-CN"/>
        </w:rPr>
        <w:t>党史学习教育常态化背景下大庆口述历史发展策略</w:t>
      </w:r>
      <w:r>
        <w:rPr>
          <w:rFonts w:hint="eastAsia" w:ascii="Times New Roman" w:hAnsi="Times New Roman" w:cs="Times New Roman"/>
          <w:sz w:val="32"/>
          <w:szCs w:val="32"/>
          <w:lang w:val="en-US" w:eastAsia="zh-CN"/>
        </w:rPr>
        <w:t>研</w:t>
      </w:r>
      <w:r>
        <w:rPr>
          <w:rFonts w:hint="default" w:ascii="Times New Roman" w:hAnsi="Times New Roman" w:cs="Times New Roman"/>
          <w:sz w:val="32"/>
          <w:szCs w:val="32"/>
          <w:lang w:val="en-US" w:eastAsia="zh-CN"/>
        </w:rPr>
        <w:t>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96.</w:t>
      </w:r>
      <w:r>
        <w:rPr>
          <w:rFonts w:hint="eastAsia" w:ascii="Times New Roman" w:hAnsi="Times New Roman" w:cs="Times New Roman"/>
          <w:sz w:val="32"/>
          <w:szCs w:val="32"/>
          <w:lang w:val="en-US" w:eastAsia="zh-CN"/>
        </w:rPr>
        <w:t>对外资源勘探开发中的文化交流与传播研究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97.</w:t>
      </w:r>
      <w:r>
        <w:rPr>
          <w:rFonts w:hint="default" w:ascii="Times New Roman" w:hAnsi="Times New Roman" w:cs="Times New Roman"/>
          <w:sz w:val="32"/>
          <w:szCs w:val="32"/>
          <w:lang w:val="en-US" w:eastAsia="zh-CN"/>
        </w:rPr>
        <w:t>《战报》的数字转化与传承发展研究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98.</w:t>
      </w:r>
      <w:r>
        <w:rPr>
          <w:rFonts w:hint="default" w:ascii="Times New Roman" w:hAnsi="Times New Roman" w:cs="Times New Roman"/>
          <w:sz w:val="32"/>
          <w:szCs w:val="32"/>
          <w:lang w:val="en-US" w:eastAsia="zh-CN"/>
        </w:rPr>
        <w:t>数字赋能大庆精神（铁人精神）传承发展策略研究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99.</w:t>
      </w:r>
      <w:r>
        <w:rPr>
          <w:rFonts w:hint="eastAsia" w:ascii="Times New Roman" w:hAnsi="Times New Roman" w:cs="Times New Roman"/>
          <w:sz w:val="32"/>
          <w:szCs w:val="32"/>
          <w:lang w:val="en-US" w:eastAsia="zh-CN"/>
        </w:rPr>
        <w:t>大庆</w:t>
      </w:r>
      <w:r>
        <w:rPr>
          <w:rFonts w:hint="default" w:ascii="Times New Roman" w:hAnsi="Times New Roman" w:cs="Times New Roman"/>
          <w:sz w:val="32"/>
          <w:szCs w:val="32"/>
          <w:lang w:val="en-US" w:eastAsia="zh-CN"/>
        </w:rPr>
        <w:t>红色资源的数字化保护与传承研究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100.</w:t>
      </w:r>
      <w:r>
        <w:rPr>
          <w:rFonts w:hint="eastAsia" w:ascii="Times New Roman" w:hAnsi="Times New Roman" w:cs="Times New Roman"/>
          <w:sz w:val="32"/>
          <w:szCs w:val="32"/>
          <w:lang w:val="en-US" w:eastAsia="zh-CN"/>
        </w:rPr>
        <w:t>大庆</w:t>
      </w:r>
      <w:r>
        <w:rPr>
          <w:rFonts w:hint="default" w:ascii="Times New Roman" w:hAnsi="Times New Roman" w:cs="Times New Roman"/>
          <w:sz w:val="32"/>
          <w:szCs w:val="32"/>
          <w:lang w:val="en-US" w:eastAsia="zh-CN"/>
        </w:rPr>
        <w:t>红色资源与旅游产业融合发展路径及</w:t>
      </w:r>
      <w:r>
        <w:rPr>
          <w:rFonts w:hint="eastAsia" w:ascii="Times New Roman" w:hAnsi="Times New Roman" w:cs="Times New Roman"/>
          <w:sz w:val="32"/>
          <w:szCs w:val="32"/>
          <w:lang w:val="en-US" w:eastAsia="zh-CN"/>
        </w:rPr>
        <w:t>对策</w:t>
      </w:r>
      <w:r>
        <w:rPr>
          <w:rFonts w:hint="default" w:ascii="Times New Roman" w:hAnsi="Times New Roman" w:cs="Times New Roman"/>
          <w:sz w:val="32"/>
          <w:szCs w:val="32"/>
          <w:lang w:val="en-US" w:eastAsia="zh-CN"/>
        </w:rPr>
        <w:t>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101.</w:t>
      </w:r>
      <w:r>
        <w:rPr>
          <w:rFonts w:hint="default" w:ascii="Times New Roman" w:hAnsi="Times New Roman" w:cs="Times New Roman"/>
          <w:sz w:val="32"/>
          <w:szCs w:val="32"/>
          <w:lang w:val="en-US" w:eastAsia="zh-CN"/>
        </w:rPr>
        <w:t>大庆城市文化创意产业发展路径</w:t>
      </w:r>
      <w:r>
        <w:rPr>
          <w:rFonts w:hint="eastAsia" w:ascii="Times New Roman" w:hAnsi="Times New Roman" w:cs="Times New Roman"/>
          <w:sz w:val="32"/>
          <w:szCs w:val="32"/>
          <w:lang w:val="en-US" w:eastAsia="zh-CN"/>
        </w:rPr>
        <w:t>及对策</w:t>
      </w:r>
      <w:r>
        <w:rPr>
          <w:rFonts w:hint="default" w:ascii="Times New Roman" w:hAnsi="Times New Roman" w:cs="Times New Roman"/>
          <w:sz w:val="32"/>
          <w:szCs w:val="32"/>
          <w:lang w:val="en-US" w:eastAsia="zh-CN"/>
        </w:rPr>
        <w:t>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highlight w:val="none"/>
          <w:lang w:val="en-US" w:eastAsia="zh-CN"/>
        </w:rPr>
      </w:pPr>
      <w:r>
        <w:rPr>
          <w:rFonts w:hint="default" w:ascii="Times New Roman" w:hAnsi="Times New Roman" w:cs="Times New Roman"/>
          <w:sz w:val="32"/>
          <w:szCs w:val="32"/>
          <w:lang w:eastAsia="zh-CN"/>
        </w:rPr>
        <w:t>102.</w:t>
      </w:r>
      <w:r>
        <w:rPr>
          <w:rFonts w:hint="eastAsia" w:ascii="Times New Roman" w:hAnsi="Times New Roman" w:cs="Times New Roman"/>
          <w:sz w:val="32"/>
          <w:szCs w:val="32"/>
          <w:highlight w:val="none"/>
          <w:lang w:val="en-US" w:eastAsia="zh-CN"/>
        </w:rPr>
        <w:t>大庆传统民俗文化符号价值意蕴及在文化传播中的作用研究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eastAsia" w:ascii="Times New Roman" w:hAnsi="Times New Roman" w:cs="Times New Roman"/>
          <w:sz w:val="32"/>
          <w:szCs w:val="32"/>
          <w:lang w:val="en-US" w:eastAsia="zh-CN"/>
        </w:rPr>
      </w:pPr>
      <w:r>
        <w:rPr>
          <w:rFonts w:hint="default" w:ascii="Times New Roman" w:hAnsi="Times New Roman" w:cs="Times New Roman"/>
          <w:sz w:val="32"/>
          <w:szCs w:val="32"/>
          <w:lang w:eastAsia="zh-CN"/>
        </w:rPr>
        <w:t>103.</w:t>
      </w:r>
      <w:r>
        <w:rPr>
          <w:rFonts w:hint="eastAsia" w:ascii="Times New Roman" w:hAnsi="Times New Roman" w:cs="Times New Roman"/>
          <w:sz w:val="32"/>
          <w:szCs w:val="32"/>
          <w:lang w:val="en-US" w:eastAsia="zh-CN"/>
        </w:rPr>
        <w:t>大庆精神（铁人精神）助力龙江高质量发展可持续振兴研究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104.</w:t>
      </w:r>
      <w:r>
        <w:rPr>
          <w:rFonts w:hint="default" w:ascii="Times New Roman" w:hAnsi="Times New Roman" w:cs="Times New Roman"/>
          <w:sz w:val="32"/>
          <w:szCs w:val="32"/>
          <w:lang w:val="en-US" w:eastAsia="zh-CN"/>
        </w:rPr>
        <w:t>大庆精神（铁人精神）助力“三个城市”建设研究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105.</w:t>
      </w:r>
      <w:r>
        <w:rPr>
          <w:rFonts w:hint="default" w:ascii="Times New Roman" w:hAnsi="Times New Roman" w:cs="Times New Roman"/>
          <w:sz w:val="32"/>
          <w:szCs w:val="32"/>
          <w:lang w:val="en-US" w:eastAsia="zh-CN"/>
        </w:rPr>
        <w:t>大庆精神（铁人精神）文艺创作谱系研究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106.</w:t>
      </w:r>
      <w:r>
        <w:rPr>
          <w:rFonts w:hint="default" w:ascii="Times New Roman" w:hAnsi="Times New Roman" w:cs="Times New Roman"/>
          <w:sz w:val="32"/>
          <w:szCs w:val="32"/>
          <w:lang w:val="en-US" w:eastAsia="zh-CN"/>
        </w:rPr>
        <w:t>大庆精神（铁人精神）培育高校教师师德师风研究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107.</w:t>
      </w:r>
      <w:r>
        <w:rPr>
          <w:rFonts w:hint="default" w:ascii="Times New Roman" w:hAnsi="Times New Roman" w:cs="Times New Roman"/>
          <w:sz w:val="32"/>
          <w:szCs w:val="32"/>
          <w:lang w:val="en-US" w:eastAsia="zh-CN"/>
        </w:rPr>
        <w:t>大庆精神（铁人精神）引领高校学子成为时代新人研究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108.</w:t>
      </w:r>
      <w:r>
        <w:rPr>
          <w:rFonts w:hint="default" w:ascii="Times New Roman" w:hAnsi="Times New Roman" w:cs="Times New Roman"/>
          <w:sz w:val="32"/>
          <w:szCs w:val="32"/>
          <w:lang w:val="en-US" w:eastAsia="zh-CN"/>
        </w:rPr>
        <w:t>以大庆精神（铁人精神）提振新时代青年干事创业精气神研究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109.</w:t>
      </w:r>
      <w:r>
        <w:rPr>
          <w:rFonts w:hint="eastAsia" w:ascii="Times New Roman" w:hAnsi="Times New Roman" w:cs="Times New Roman"/>
          <w:sz w:val="32"/>
          <w:szCs w:val="32"/>
          <w:lang w:val="en-US" w:eastAsia="zh-CN"/>
        </w:rPr>
        <w:t>以</w:t>
      </w:r>
      <w:r>
        <w:rPr>
          <w:rFonts w:hint="default" w:ascii="Times New Roman" w:hAnsi="Times New Roman" w:cs="Times New Roman"/>
          <w:sz w:val="32"/>
          <w:szCs w:val="32"/>
          <w:lang w:val="en-US" w:eastAsia="zh-CN"/>
        </w:rPr>
        <w:t>大庆精神（铁人精神）</w:t>
      </w:r>
      <w:r>
        <w:rPr>
          <w:rFonts w:hint="eastAsia" w:ascii="Times New Roman" w:hAnsi="Times New Roman" w:cs="Times New Roman"/>
          <w:sz w:val="32"/>
          <w:szCs w:val="32"/>
          <w:lang w:val="en-US" w:eastAsia="zh-CN"/>
        </w:rPr>
        <w:t>推动</w:t>
      </w:r>
      <w:r>
        <w:rPr>
          <w:rFonts w:hint="default" w:ascii="Times New Roman" w:hAnsi="Times New Roman" w:cs="Times New Roman"/>
          <w:sz w:val="32"/>
          <w:szCs w:val="32"/>
          <w:lang w:val="en-US" w:eastAsia="zh-CN"/>
        </w:rPr>
        <w:t>大庆网络文明建设</w:t>
      </w:r>
      <w:r>
        <w:rPr>
          <w:rFonts w:hint="eastAsia" w:ascii="Times New Roman" w:hAnsi="Times New Roman" w:cs="Times New Roman"/>
          <w:sz w:val="32"/>
          <w:szCs w:val="32"/>
          <w:lang w:val="en-US" w:eastAsia="zh-CN"/>
        </w:rPr>
        <w:t>高质量发展策略</w:t>
      </w:r>
      <w:r>
        <w:rPr>
          <w:rFonts w:hint="default" w:ascii="Times New Roman" w:hAnsi="Times New Roman" w:cs="Times New Roman"/>
          <w:sz w:val="32"/>
          <w:szCs w:val="32"/>
          <w:lang w:val="en-US" w:eastAsia="zh-CN"/>
        </w:rPr>
        <w:t>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110.</w:t>
      </w:r>
      <w:r>
        <w:rPr>
          <w:rFonts w:hint="default" w:ascii="Times New Roman" w:hAnsi="Times New Roman" w:cs="Times New Roman"/>
          <w:sz w:val="32"/>
          <w:szCs w:val="32"/>
          <w:lang w:val="en-US" w:eastAsia="zh-CN"/>
        </w:rPr>
        <w:t>以大庆精神</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铁人精神</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推动</w:t>
      </w:r>
      <w:r>
        <w:rPr>
          <w:rFonts w:hint="eastAsia" w:ascii="Times New Roman" w:hAnsi="Times New Roman" w:cs="Times New Roman"/>
          <w:sz w:val="32"/>
          <w:szCs w:val="32"/>
          <w:lang w:val="en-US" w:eastAsia="zh-CN"/>
        </w:rPr>
        <w:t>国有</w:t>
      </w:r>
      <w:r>
        <w:rPr>
          <w:rFonts w:hint="default" w:ascii="Times New Roman" w:hAnsi="Times New Roman" w:cs="Times New Roman"/>
          <w:sz w:val="32"/>
          <w:szCs w:val="32"/>
          <w:lang w:val="en-US" w:eastAsia="zh-CN"/>
        </w:rPr>
        <w:t>企业</w:t>
      </w:r>
      <w:r>
        <w:rPr>
          <w:rFonts w:hint="eastAsia" w:ascii="Times New Roman" w:hAnsi="Times New Roman" w:cs="Times New Roman"/>
          <w:sz w:val="32"/>
          <w:szCs w:val="32"/>
          <w:lang w:val="en-US" w:eastAsia="zh-CN"/>
        </w:rPr>
        <w:t>高</w:t>
      </w:r>
      <w:r>
        <w:rPr>
          <w:rFonts w:hint="default" w:ascii="Times New Roman" w:hAnsi="Times New Roman" w:cs="Times New Roman"/>
          <w:sz w:val="32"/>
          <w:szCs w:val="32"/>
          <w:lang w:val="en-US" w:eastAsia="zh-CN"/>
        </w:rPr>
        <w:t>质量发展实践研究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111.</w:t>
      </w:r>
      <w:r>
        <w:rPr>
          <w:rFonts w:hint="default" w:ascii="Times New Roman" w:hAnsi="Times New Roman" w:cs="Times New Roman"/>
          <w:sz w:val="32"/>
          <w:szCs w:val="32"/>
          <w:lang w:val="en-US" w:eastAsia="zh-CN"/>
        </w:rPr>
        <w:t>大庆精神（铁人精神）对培育新质生产力的价值研究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112.</w:t>
      </w:r>
      <w:r>
        <w:rPr>
          <w:rFonts w:hint="default" w:ascii="Times New Roman" w:hAnsi="Times New Roman" w:cs="Times New Roman"/>
          <w:sz w:val="32"/>
          <w:szCs w:val="32"/>
          <w:lang w:val="en-US" w:eastAsia="zh-CN"/>
        </w:rPr>
        <w:t>大庆精神（铁人精神）文化IP的生成与传播研究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113.</w:t>
      </w:r>
      <w:r>
        <w:rPr>
          <w:rFonts w:hint="default" w:ascii="Times New Roman" w:hAnsi="Times New Roman" w:cs="Times New Roman"/>
          <w:sz w:val="32"/>
          <w:szCs w:val="32"/>
          <w:lang w:val="en-US" w:eastAsia="zh-CN"/>
        </w:rPr>
        <w:t>大庆</w:t>
      </w:r>
      <w:r>
        <w:rPr>
          <w:rFonts w:hint="eastAsia" w:ascii="Times New Roman" w:hAnsi="Times New Roman" w:cs="Times New Roman"/>
          <w:sz w:val="32"/>
          <w:szCs w:val="32"/>
          <w:lang w:val="en-US" w:eastAsia="zh-CN"/>
        </w:rPr>
        <w:t>红色</w:t>
      </w:r>
      <w:r>
        <w:rPr>
          <w:rFonts w:hint="default" w:ascii="Times New Roman" w:hAnsi="Times New Roman" w:cs="Times New Roman"/>
          <w:sz w:val="32"/>
          <w:szCs w:val="32"/>
          <w:lang w:val="en-US" w:eastAsia="zh-CN"/>
        </w:rPr>
        <w:t>文化资源中榜样人物的梳理与研究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114.</w:t>
      </w:r>
      <w:r>
        <w:rPr>
          <w:rFonts w:hint="default" w:ascii="Times New Roman" w:hAnsi="Times New Roman" w:cs="Times New Roman"/>
          <w:sz w:val="32"/>
          <w:szCs w:val="32"/>
          <w:lang w:val="en-US" w:eastAsia="zh-CN"/>
        </w:rPr>
        <w:t>铁人精神是中华民族共同文化符号研究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115.</w:t>
      </w:r>
      <w:r>
        <w:rPr>
          <w:rFonts w:hint="default" w:ascii="Times New Roman" w:hAnsi="Times New Roman" w:cs="Times New Roman"/>
          <w:sz w:val="32"/>
          <w:szCs w:val="32"/>
          <w:lang w:val="en-US" w:eastAsia="zh-CN"/>
        </w:rPr>
        <w:t>关于“两论”起家研究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116.</w:t>
      </w:r>
      <w:r>
        <w:rPr>
          <w:rFonts w:hint="default" w:ascii="Times New Roman" w:hAnsi="Times New Roman" w:cs="Times New Roman"/>
          <w:sz w:val="32"/>
          <w:szCs w:val="32"/>
          <w:lang w:val="en-US" w:eastAsia="zh-CN"/>
        </w:rPr>
        <w:t>石油文化落地深植实践研究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117.</w:t>
      </w:r>
      <w:r>
        <w:rPr>
          <w:rFonts w:hint="default" w:ascii="Times New Roman" w:hAnsi="Times New Roman" w:cs="Times New Roman"/>
          <w:sz w:val="32"/>
          <w:szCs w:val="32"/>
          <w:lang w:val="en-US" w:eastAsia="zh-CN"/>
        </w:rPr>
        <w:t>先秦诸子文化思想的中华文明特征研究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118.</w:t>
      </w:r>
      <w:r>
        <w:rPr>
          <w:rFonts w:hint="default" w:ascii="Times New Roman" w:hAnsi="Times New Roman" w:cs="Times New Roman"/>
          <w:sz w:val="32"/>
          <w:szCs w:val="32"/>
          <w:lang w:val="en-US" w:eastAsia="zh-CN"/>
        </w:rPr>
        <w:t>唐宋诗词与中华传统文化价值研究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119.</w:t>
      </w:r>
      <w:r>
        <w:rPr>
          <w:rFonts w:hint="default" w:ascii="Times New Roman" w:hAnsi="Times New Roman" w:cs="Times New Roman"/>
          <w:sz w:val="32"/>
          <w:szCs w:val="32"/>
          <w:lang w:val="en-US" w:eastAsia="zh-CN"/>
        </w:rPr>
        <w:t>东北解放区戏剧创作的时代性与人民性</w:t>
      </w:r>
      <w:r>
        <w:rPr>
          <w:rFonts w:hint="eastAsia" w:ascii="Times New Roman" w:hAnsi="Times New Roman" w:cs="Times New Roman"/>
          <w:sz w:val="32"/>
          <w:szCs w:val="32"/>
          <w:lang w:val="en-US" w:eastAsia="zh-CN"/>
        </w:rPr>
        <w:t>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120.</w:t>
      </w:r>
      <w:r>
        <w:rPr>
          <w:rFonts w:hint="eastAsia" w:ascii="Times New Roman" w:hAnsi="Times New Roman" w:cs="Times New Roman"/>
          <w:sz w:val="32"/>
          <w:szCs w:val="32"/>
          <w:lang w:val="en-US" w:eastAsia="zh-CN"/>
        </w:rPr>
        <w:t>“人民楷模”王启民的</w:t>
      </w:r>
      <w:r>
        <w:rPr>
          <w:rFonts w:hint="default" w:ascii="Times New Roman" w:hAnsi="Times New Roman" w:cs="Times New Roman"/>
          <w:sz w:val="32"/>
          <w:szCs w:val="32"/>
          <w:lang w:val="en-US" w:eastAsia="zh-CN"/>
        </w:rPr>
        <w:t>精神特质研究</w:t>
      </w:r>
    </w:p>
    <w:p>
      <w:pPr>
        <w:keepNext w:val="0"/>
        <w:keepLines w:val="0"/>
        <w:pageBreakBefore w:val="0"/>
        <w:widowControl w:val="0"/>
        <w:kinsoku/>
        <w:wordWrap/>
        <w:overflowPunct/>
        <w:topLinePunct w:val="0"/>
        <w:autoSpaceDE/>
        <w:autoSpaceDN/>
        <w:bidi w:val="0"/>
        <w:adjustRightInd/>
        <w:snapToGrid/>
        <w:spacing w:line="560" w:lineRule="exact"/>
        <w:ind w:firstLine="654" w:firstLineChars="200"/>
        <w:textAlignment w:val="auto"/>
        <w:rPr>
          <w:rFonts w:hint="default" w:ascii="Times New Roman" w:hAnsi="Times New Roman" w:cs="Times New Roman"/>
          <w:sz w:val="32"/>
          <w:szCs w:val="32"/>
          <w:lang w:val="en-US" w:eastAsia="zh-CN"/>
        </w:rPr>
      </w:pPr>
    </w:p>
    <w:sectPr>
      <w:pgSz w:w="11906" w:h="16838"/>
      <w:pgMar w:top="1701" w:right="1365" w:bottom="1701" w:left="1701" w:header="851" w:footer="992" w:gutter="0"/>
      <w:cols w:space="0" w:num="1"/>
      <w:rtlGutter w:val="0"/>
      <w:docGrid w:type="linesAndChars" w:linePitch="447" w:charSpace="1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2NjMzNjU0Y2NlYzIyMGZjYjdkNzMxMTkyYjZhYWIifQ=="/>
    <w:docVar w:name="KSO_WPS_MARK_KEY" w:val="dbd9a9f7-64be-42ed-b5b2-51f86083cab2"/>
  </w:docVars>
  <w:rsids>
    <w:rsidRoot w:val="6FAC6183"/>
    <w:rsid w:val="0059216E"/>
    <w:rsid w:val="0147259E"/>
    <w:rsid w:val="01BF362C"/>
    <w:rsid w:val="02894615"/>
    <w:rsid w:val="03A052FB"/>
    <w:rsid w:val="03E84EC0"/>
    <w:rsid w:val="04A76476"/>
    <w:rsid w:val="04D177F0"/>
    <w:rsid w:val="050B16D9"/>
    <w:rsid w:val="05A71D8E"/>
    <w:rsid w:val="07303117"/>
    <w:rsid w:val="0EDA13B1"/>
    <w:rsid w:val="0F626500"/>
    <w:rsid w:val="100147AB"/>
    <w:rsid w:val="11DA6821"/>
    <w:rsid w:val="12410B67"/>
    <w:rsid w:val="14745357"/>
    <w:rsid w:val="152F4014"/>
    <w:rsid w:val="17055B2E"/>
    <w:rsid w:val="17F73446"/>
    <w:rsid w:val="1BF16643"/>
    <w:rsid w:val="1CCF683B"/>
    <w:rsid w:val="1ECA77D2"/>
    <w:rsid w:val="1F0510F7"/>
    <w:rsid w:val="217212EA"/>
    <w:rsid w:val="21B42B82"/>
    <w:rsid w:val="21DE0E6E"/>
    <w:rsid w:val="22C657BB"/>
    <w:rsid w:val="22CF1BED"/>
    <w:rsid w:val="237C2BB0"/>
    <w:rsid w:val="26DE1AD9"/>
    <w:rsid w:val="27AE135A"/>
    <w:rsid w:val="286720C4"/>
    <w:rsid w:val="28D62C85"/>
    <w:rsid w:val="2AE20B9D"/>
    <w:rsid w:val="2B5264F3"/>
    <w:rsid w:val="2D4C421C"/>
    <w:rsid w:val="2DB730C3"/>
    <w:rsid w:val="2FBA02B0"/>
    <w:rsid w:val="3156792B"/>
    <w:rsid w:val="318A6E37"/>
    <w:rsid w:val="32492283"/>
    <w:rsid w:val="32710A25"/>
    <w:rsid w:val="330F2CA3"/>
    <w:rsid w:val="34413E74"/>
    <w:rsid w:val="344410FF"/>
    <w:rsid w:val="346A7E92"/>
    <w:rsid w:val="347625AB"/>
    <w:rsid w:val="35626A22"/>
    <w:rsid w:val="36A07B4B"/>
    <w:rsid w:val="37DE6091"/>
    <w:rsid w:val="380E6E20"/>
    <w:rsid w:val="39331DEB"/>
    <w:rsid w:val="3C59646C"/>
    <w:rsid w:val="3D72777A"/>
    <w:rsid w:val="3E2C14F1"/>
    <w:rsid w:val="3E843FE2"/>
    <w:rsid w:val="3EEA0EF4"/>
    <w:rsid w:val="42777951"/>
    <w:rsid w:val="43B466A5"/>
    <w:rsid w:val="43F81293"/>
    <w:rsid w:val="445C31D0"/>
    <w:rsid w:val="44746F28"/>
    <w:rsid w:val="46D065FB"/>
    <w:rsid w:val="49B111ED"/>
    <w:rsid w:val="4A876336"/>
    <w:rsid w:val="4AEC3AEE"/>
    <w:rsid w:val="500A47A6"/>
    <w:rsid w:val="50DD1A98"/>
    <w:rsid w:val="50E13745"/>
    <w:rsid w:val="51027234"/>
    <w:rsid w:val="51533CC2"/>
    <w:rsid w:val="52791188"/>
    <w:rsid w:val="52B16789"/>
    <w:rsid w:val="52DC67D5"/>
    <w:rsid w:val="54F6056C"/>
    <w:rsid w:val="58011CC3"/>
    <w:rsid w:val="5A86054C"/>
    <w:rsid w:val="5B224814"/>
    <w:rsid w:val="5C045FAB"/>
    <w:rsid w:val="5D95085D"/>
    <w:rsid w:val="5E0137D3"/>
    <w:rsid w:val="600F6BEB"/>
    <w:rsid w:val="609A5A96"/>
    <w:rsid w:val="615D64E9"/>
    <w:rsid w:val="63573113"/>
    <w:rsid w:val="642B6909"/>
    <w:rsid w:val="64832398"/>
    <w:rsid w:val="66D55711"/>
    <w:rsid w:val="68197133"/>
    <w:rsid w:val="6B481FA1"/>
    <w:rsid w:val="6BCB58FB"/>
    <w:rsid w:val="6BE87054"/>
    <w:rsid w:val="6C0C398C"/>
    <w:rsid w:val="6DA23ACD"/>
    <w:rsid w:val="6E3E63D4"/>
    <w:rsid w:val="6F7A7DFE"/>
    <w:rsid w:val="6FAC6183"/>
    <w:rsid w:val="711B7B4F"/>
    <w:rsid w:val="736570F5"/>
    <w:rsid w:val="73E6473C"/>
    <w:rsid w:val="740760BC"/>
    <w:rsid w:val="75920939"/>
    <w:rsid w:val="763F16E8"/>
    <w:rsid w:val="77523900"/>
    <w:rsid w:val="78850FB7"/>
    <w:rsid w:val="79561155"/>
    <w:rsid w:val="7A233B31"/>
    <w:rsid w:val="7B5E5B11"/>
    <w:rsid w:val="7D144FA8"/>
    <w:rsid w:val="7DC80F44"/>
    <w:rsid w:val="7EF7C2A3"/>
    <w:rsid w:val="F7EDF3A3"/>
    <w:rsid w:val="FFFFD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rPr>
  </w:style>
  <w:style w:type="character" w:styleId="9">
    <w:name w:val="page number"/>
    <w:basedOn w:val="7"/>
    <w:qFormat/>
    <w:uiPriority w:val="0"/>
  </w:style>
  <w:style w:type="character" w:styleId="10">
    <w:name w:val="Hyperlink"/>
    <w:basedOn w:val="7"/>
    <w:qFormat/>
    <w:uiPriority w:val="0"/>
    <w:rPr>
      <w:color w:val="0000FF"/>
      <w:u w:val="single"/>
    </w:rPr>
  </w:style>
  <w:style w:type="paragraph" w:customStyle="1" w:styleId="11">
    <w:name w:val="Table Text"/>
    <w:basedOn w:val="1"/>
    <w:semiHidden/>
    <w:qFormat/>
    <w:uiPriority w:val="0"/>
  </w:style>
  <w:style w:type="table" w:customStyle="1" w:styleId="12">
    <w:name w:val="Table Normal"/>
    <w:semiHidden/>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2024-01-19T22:52:00Z</dcterms:created>
  <dc:creator>A</dc:creator>
  <cp:lastModifiedBy>Administrator</cp:lastModifiedBy>
  <cp:lastPrinted>2025-02-25T18:28:00Z</cp:lastPrinted>
  <dcterms:modified xsi:type="dcterms:W3CDTF">2025-02-28T00:56:27Z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E0EF65D5249F4DBAA4DF9D1D6F74AACD</vt:lpwstr>
  </property>
</Properties>
</file>