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F382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1</w:t>
      </w:r>
    </w:p>
    <w:p w14:paraId="02E277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</w:rPr>
        <w:t>2025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年度黑龙江省法学会</w:t>
      </w:r>
    </w:p>
    <w:p w14:paraId="3D0EDB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法学研究课题征集建议选题</w:t>
      </w:r>
    </w:p>
    <w:p w14:paraId="733F4C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52BC9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.习近平法治思想的原创性贡献研究</w:t>
      </w:r>
    </w:p>
    <w:p w14:paraId="0FD6A0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.习近平法治思想的龙江实践研究</w:t>
      </w:r>
    </w:p>
    <w:p w14:paraId="3ADB75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.党内法规同国家法律法规衔接协调机制研究</w:t>
      </w:r>
    </w:p>
    <w:p w14:paraId="0422EA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.中国法学自主知识体系构建研究</w:t>
      </w:r>
    </w:p>
    <w:p w14:paraId="5AD47D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.黑龙江红色法律文化及其当代价值研究</w:t>
      </w:r>
    </w:p>
    <w:p w14:paraId="0BE663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.哈尔滨解放区红色司法案例研究</w:t>
      </w:r>
    </w:p>
    <w:p w14:paraId="0CB117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spacing w:val="-11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pacing w:val="-11"/>
          <w:sz w:val="32"/>
          <w:szCs w:val="32"/>
        </w:rPr>
        <w:t>近代中东铁路司法权收回后涉外案件审理的文献整理与研究</w:t>
      </w:r>
    </w:p>
    <w:p w14:paraId="7B0183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.黑龙江省“十五五”政法事业发展规划研究</w:t>
      </w:r>
    </w:p>
    <w:p w14:paraId="771C47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.基层社会治安综治中心规范化建设问题研究</w:t>
      </w:r>
    </w:p>
    <w:p w14:paraId="5CC7F6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</w:rPr>
        <w:t>.黑龙江基层减负法治问题研究</w:t>
      </w:r>
    </w:p>
    <w:p w14:paraId="1105AB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11</w:t>
      </w:r>
      <w:r>
        <w:rPr>
          <w:rFonts w:hint="eastAsia" w:ascii="仿宋_GB2312" w:hAnsi="仿宋_GB2312" w:eastAsia="仿宋_GB2312" w:cs="仿宋_GB2312"/>
          <w:sz w:val="32"/>
          <w:szCs w:val="32"/>
        </w:rPr>
        <w:t>.基层立法联系点运行机制优化研究</w:t>
      </w:r>
    </w:p>
    <w:p w14:paraId="18B5FB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.地方政府立法审查研究</w:t>
      </w:r>
    </w:p>
    <w:p w14:paraId="528600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13</w:t>
      </w:r>
      <w:r>
        <w:rPr>
          <w:rFonts w:hint="eastAsia" w:ascii="仿宋_GB2312" w:hAnsi="仿宋_GB2312" w:eastAsia="仿宋_GB2312" w:cs="仿宋_GB2312"/>
          <w:sz w:val="32"/>
          <w:szCs w:val="32"/>
        </w:rPr>
        <w:t>.企业满意度视角下法治化营商环境建设研究</w:t>
      </w:r>
    </w:p>
    <w:p w14:paraId="4A96B4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14</w:t>
      </w:r>
      <w:r>
        <w:rPr>
          <w:rFonts w:hint="eastAsia" w:ascii="仿宋_GB2312" w:hAnsi="仿宋_GB2312" w:eastAsia="仿宋_GB2312" w:cs="仿宋_GB2312"/>
          <w:sz w:val="32"/>
          <w:szCs w:val="32"/>
        </w:rPr>
        <w:t>.行政复议体制机制创新研究</w:t>
      </w:r>
    </w:p>
    <w:p w14:paraId="3D8940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15</w:t>
      </w:r>
      <w:r>
        <w:rPr>
          <w:rFonts w:hint="eastAsia" w:ascii="仿宋_GB2312" w:hAnsi="仿宋_GB2312" w:eastAsia="仿宋_GB2312" w:cs="仿宋_GB2312"/>
          <w:sz w:val="32"/>
          <w:szCs w:val="32"/>
        </w:rPr>
        <w:t>.“远洋捕捞”式趋利性执法的法律规制研究</w:t>
      </w:r>
    </w:p>
    <w:p w14:paraId="652349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16</w:t>
      </w:r>
      <w:r>
        <w:rPr>
          <w:rFonts w:hint="eastAsia" w:ascii="仿宋_GB2312" w:hAnsi="仿宋_GB2312" w:eastAsia="仿宋_GB2312" w:cs="仿宋_GB2312"/>
          <w:sz w:val="32"/>
          <w:szCs w:val="32"/>
        </w:rPr>
        <w:t>.黑龙江省轻罪治理实践与完善调查研究</w:t>
      </w:r>
    </w:p>
    <w:p w14:paraId="283B9D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17</w:t>
      </w:r>
      <w:r>
        <w:rPr>
          <w:rFonts w:hint="eastAsia" w:ascii="仿宋_GB2312" w:hAnsi="仿宋_GB2312" w:eastAsia="仿宋_GB2312" w:cs="仿宋_GB2312"/>
          <w:sz w:val="32"/>
          <w:szCs w:val="32"/>
        </w:rPr>
        <w:t>.个人极端暴力事件的防范与治理研究</w:t>
      </w:r>
    </w:p>
    <w:p w14:paraId="0BA2E2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18</w:t>
      </w:r>
      <w:r>
        <w:rPr>
          <w:rFonts w:hint="eastAsia" w:ascii="仿宋_GB2312" w:hAnsi="仿宋_GB2312" w:eastAsia="仿宋_GB2312" w:cs="仿宋_GB2312"/>
          <w:sz w:val="32"/>
          <w:szCs w:val="32"/>
        </w:rPr>
        <w:t>.新形态职务犯罪的刑事防控机制研究</w:t>
      </w:r>
    </w:p>
    <w:p w14:paraId="364054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19</w:t>
      </w:r>
      <w:r>
        <w:rPr>
          <w:rFonts w:hint="eastAsia" w:ascii="仿宋_GB2312" w:hAnsi="仿宋_GB2312" w:eastAsia="仿宋_GB2312" w:cs="仿宋_GB2312"/>
          <w:sz w:val="32"/>
          <w:szCs w:val="32"/>
        </w:rPr>
        <w:t>.数据犯罪的刑法规制研究</w:t>
      </w:r>
    </w:p>
    <w:p w14:paraId="62C23A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.人工智能犯罪治理问题研究</w:t>
      </w:r>
    </w:p>
    <w:p w14:paraId="0A6CF5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21</w:t>
      </w:r>
      <w:r>
        <w:rPr>
          <w:rFonts w:hint="eastAsia" w:ascii="仿宋_GB2312" w:hAnsi="仿宋_GB2312" w:eastAsia="仿宋_GB2312" w:cs="仿宋_GB2312"/>
          <w:sz w:val="32"/>
          <w:szCs w:val="32"/>
        </w:rPr>
        <w:t>.刑满释放人员重新违法犯罪预防机制研究</w:t>
      </w:r>
    </w:p>
    <w:p w14:paraId="5F1CC5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22</w:t>
      </w:r>
      <w:r>
        <w:rPr>
          <w:rFonts w:hint="eastAsia" w:ascii="仿宋_GB2312" w:hAnsi="仿宋_GB2312" w:eastAsia="仿宋_GB2312" w:cs="仿宋_GB2312"/>
          <w:sz w:val="32"/>
          <w:szCs w:val="32"/>
        </w:rPr>
        <w:t>.严重精神障碍患者肇事肇祸风险防范问题研究</w:t>
      </w:r>
    </w:p>
    <w:p w14:paraId="4D6A12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.未成年人严重不良行为预防治理研究</w:t>
      </w:r>
    </w:p>
    <w:p w14:paraId="5CF15E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24</w:t>
      </w:r>
      <w:r>
        <w:rPr>
          <w:rFonts w:hint="eastAsia" w:ascii="仿宋_GB2312" w:hAnsi="仿宋_GB2312" w:eastAsia="仿宋_GB2312" w:cs="仿宋_GB2312"/>
          <w:sz w:val="32"/>
          <w:szCs w:val="32"/>
        </w:rPr>
        <w:t>.未成年人犯罪矫治与预防研究</w:t>
      </w:r>
    </w:p>
    <w:p w14:paraId="2589EA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25</w:t>
      </w:r>
      <w:r>
        <w:rPr>
          <w:rFonts w:hint="eastAsia" w:ascii="仿宋_GB2312" w:hAnsi="仿宋_GB2312" w:eastAsia="仿宋_GB2312" w:cs="仿宋_GB2312"/>
          <w:sz w:val="32"/>
          <w:szCs w:val="32"/>
        </w:rPr>
        <w:t>.农村宅基地流转法律问题研究</w:t>
      </w:r>
    </w:p>
    <w:p w14:paraId="1FDCC1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26</w:t>
      </w:r>
      <w:r>
        <w:rPr>
          <w:rFonts w:hint="eastAsia" w:ascii="仿宋_GB2312" w:hAnsi="仿宋_GB2312" w:eastAsia="仿宋_GB2312" w:cs="仿宋_GB2312"/>
          <w:sz w:val="32"/>
          <w:szCs w:val="32"/>
        </w:rPr>
        <w:t>.黑龙江民营经济高质量发展的法治保障研究</w:t>
      </w:r>
    </w:p>
    <w:p w14:paraId="5F16AF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27</w:t>
      </w:r>
      <w:r>
        <w:rPr>
          <w:rFonts w:hint="eastAsia" w:ascii="仿宋_GB2312" w:hAnsi="仿宋_GB2312" w:eastAsia="仿宋_GB2312" w:cs="仿宋_GB2312"/>
          <w:sz w:val="32"/>
          <w:szCs w:val="32"/>
        </w:rPr>
        <w:t>.离婚协议赠与子女财产约定撤销研究</w:t>
      </w:r>
    </w:p>
    <w:p w14:paraId="4F2E16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28</w:t>
      </w:r>
      <w:r>
        <w:rPr>
          <w:rFonts w:hint="eastAsia" w:ascii="仿宋_GB2312" w:hAnsi="仿宋_GB2312" w:eastAsia="仿宋_GB2312" w:cs="仿宋_GB2312"/>
          <w:sz w:val="32"/>
          <w:szCs w:val="32"/>
        </w:rPr>
        <w:t>.父母赠与子女房屋归属法律问题研究</w:t>
      </w:r>
    </w:p>
    <w:p w14:paraId="3C558F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29</w:t>
      </w:r>
      <w:r>
        <w:rPr>
          <w:rFonts w:hint="eastAsia" w:ascii="仿宋_GB2312" w:hAnsi="仿宋_GB2312" w:eastAsia="仿宋_GB2312" w:cs="仿宋_GB2312"/>
          <w:sz w:val="32"/>
          <w:szCs w:val="32"/>
        </w:rPr>
        <w:t>.个人信息保护与数据权属问题研究</w:t>
      </w:r>
    </w:p>
    <w:p w14:paraId="5F2B74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30</w:t>
      </w:r>
      <w:r>
        <w:rPr>
          <w:rFonts w:hint="eastAsia" w:ascii="仿宋_GB2312" w:hAnsi="仿宋_GB2312" w:eastAsia="仿宋_GB2312" w:cs="仿宋_GB2312"/>
          <w:sz w:val="32"/>
          <w:szCs w:val="32"/>
        </w:rPr>
        <w:t>.冰雪旅游产业品牌知识产权的保护研究</w:t>
      </w:r>
    </w:p>
    <w:p w14:paraId="45D794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31</w:t>
      </w:r>
      <w:r>
        <w:rPr>
          <w:rFonts w:hint="eastAsia" w:ascii="仿宋_GB2312" w:hAnsi="仿宋_GB2312" w:eastAsia="仿宋_GB2312" w:cs="仿宋_GB2312"/>
          <w:sz w:val="32"/>
          <w:szCs w:val="32"/>
        </w:rPr>
        <w:t>.执破融合机制的构建与运行研究</w:t>
      </w:r>
    </w:p>
    <w:p w14:paraId="0C5693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32</w:t>
      </w:r>
      <w:r>
        <w:rPr>
          <w:rFonts w:hint="eastAsia" w:ascii="仿宋_GB2312" w:hAnsi="仿宋_GB2312" w:eastAsia="仿宋_GB2312" w:cs="仿宋_GB2312"/>
          <w:sz w:val="32"/>
          <w:szCs w:val="32"/>
        </w:rPr>
        <w:t>.个人破产制度的理论与实践研究</w:t>
      </w:r>
    </w:p>
    <w:p w14:paraId="2AC49E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33</w:t>
      </w:r>
      <w:r>
        <w:rPr>
          <w:rFonts w:hint="eastAsia" w:ascii="仿宋_GB2312" w:hAnsi="仿宋_GB2312" w:eastAsia="仿宋_GB2312" w:cs="仿宋_GB2312"/>
          <w:sz w:val="32"/>
          <w:szCs w:val="32"/>
        </w:rPr>
        <w:t>.多元化纠纷解决机制下商事调解规则体系化研究</w:t>
      </w:r>
    </w:p>
    <w:p w14:paraId="31F75C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34</w:t>
      </w:r>
      <w:r>
        <w:rPr>
          <w:rFonts w:hint="eastAsia" w:ascii="仿宋_GB2312" w:hAnsi="仿宋_GB2312" w:eastAsia="仿宋_GB2312" w:cs="仿宋_GB2312"/>
          <w:sz w:val="32"/>
          <w:szCs w:val="32"/>
        </w:rPr>
        <w:t>.实质化解案外人执行异议纠纷研究</w:t>
      </w:r>
    </w:p>
    <w:p w14:paraId="78C009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35</w:t>
      </w:r>
      <w:r>
        <w:rPr>
          <w:rFonts w:hint="eastAsia" w:ascii="仿宋_GB2312" w:hAnsi="仿宋_GB2312" w:eastAsia="仿宋_GB2312" w:cs="仿宋_GB2312"/>
          <w:sz w:val="32"/>
          <w:szCs w:val="32"/>
        </w:rPr>
        <w:t>.监察执法与刑事司法衔接机制研究</w:t>
      </w:r>
    </w:p>
    <w:p w14:paraId="56AB3B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36</w:t>
      </w:r>
      <w:r>
        <w:rPr>
          <w:rFonts w:hint="eastAsia" w:ascii="仿宋_GB2312" w:hAnsi="仿宋_GB2312" w:eastAsia="仿宋_GB2312" w:cs="仿宋_GB2312"/>
          <w:sz w:val="32"/>
          <w:szCs w:val="32"/>
        </w:rPr>
        <w:t>.新型虚假诉讼防范和惩治机制研究</w:t>
      </w:r>
    </w:p>
    <w:p w14:paraId="457AF1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37</w:t>
      </w:r>
      <w:r>
        <w:rPr>
          <w:rFonts w:hint="eastAsia" w:ascii="仿宋_GB2312" w:hAnsi="仿宋_GB2312" w:eastAsia="仿宋_GB2312" w:cs="仿宋_GB2312"/>
          <w:sz w:val="32"/>
          <w:szCs w:val="32"/>
        </w:rPr>
        <w:t>.虚假仲裁的法律规制研究</w:t>
      </w:r>
    </w:p>
    <w:p w14:paraId="3BFB30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38</w:t>
      </w:r>
      <w:r>
        <w:rPr>
          <w:rFonts w:hint="eastAsia" w:ascii="仿宋_GB2312" w:hAnsi="仿宋_GB2312" w:eastAsia="仿宋_GB2312" w:cs="仿宋_GB2312"/>
          <w:sz w:val="32"/>
          <w:szCs w:val="32"/>
        </w:rPr>
        <w:t>.刑事案件涉案财物处置法律监督机制研究</w:t>
      </w:r>
    </w:p>
    <w:p w14:paraId="72477A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39</w:t>
      </w:r>
      <w:r>
        <w:rPr>
          <w:rFonts w:hint="eastAsia" w:ascii="仿宋_GB2312" w:hAnsi="仿宋_GB2312" w:eastAsia="仿宋_GB2312" w:cs="仿宋_GB2312"/>
          <w:sz w:val="32"/>
          <w:szCs w:val="32"/>
        </w:rPr>
        <w:t>.失信被执行人信用修复问题研究</w:t>
      </w:r>
    </w:p>
    <w:p w14:paraId="59E8A3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40</w:t>
      </w:r>
      <w:r>
        <w:rPr>
          <w:rFonts w:hint="eastAsia" w:ascii="仿宋_GB2312" w:hAnsi="仿宋_GB2312" w:eastAsia="仿宋_GB2312" w:cs="仿宋_GB2312"/>
          <w:sz w:val="32"/>
          <w:szCs w:val="32"/>
        </w:rPr>
        <w:t>.老年人权益保护法律问题研究</w:t>
      </w:r>
    </w:p>
    <w:p w14:paraId="043AD3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41</w:t>
      </w:r>
      <w:r>
        <w:rPr>
          <w:rFonts w:hint="eastAsia" w:ascii="仿宋_GB2312" w:hAnsi="仿宋_GB2312" w:eastAsia="仿宋_GB2312" w:cs="仿宋_GB2312"/>
          <w:sz w:val="32"/>
          <w:szCs w:val="32"/>
        </w:rPr>
        <w:t>.新就业形态劳动者权益保障立法研究</w:t>
      </w:r>
    </w:p>
    <w:p w14:paraId="4124BC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42</w:t>
      </w:r>
      <w:r>
        <w:rPr>
          <w:rFonts w:hint="eastAsia" w:ascii="仿宋_GB2312" w:hAnsi="仿宋_GB2312" w:eastAsia="仿宋_GB2312" w:cs="仿宋_GB2312"/>
          <w:sz w:val="32"/>
          <w:szCs w:val="32"/>
        </w:rPr>
        <w:t>.医疗新技术临床应用患者权益的法治保障研究</w:t>
      </w:r>
    </w:p>
    <w:p w14:paraId="17A713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43</w:t>
      </w:r>
      <w:r>
        <w:rPr>
          <w:rFonts w:hint="eastAsia" w:ascii="仿宋_GB2312" w:hAnsi="仿宋_GB2312" w:eastAsia="仿宋_GB2312" w:cs="仿宋_GB2312"/>
          <w:sz w:val="32"/>
          <w:szCs w:val="32"/>
        </w:rPr>
        <w:t>.生态环境法典编纂中的基本问题研究</w:t>
      </w:r>
    </w:p>
    <w:p w14:paraId="310D3E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44</w:t>
      </w:r>
      <w:r>
        <w:rPr>
          <w:rFonts w:hint="eastAsia" w:ascii="仿宋_GB2312" w:hAnsi="仿宋_GB2312" w:eastAsia="仿宋_GB2312" w:cs="仿宋_GB2312"/>
          <w:sz w:val="32"/>
          <w:szCs w:val="32"/>
        </w:rPr>
        <w:t>.生态保护的法律协同机制研究</w:t>
      </w:r>
    </w:p>
    <w:p w14:paraId="4E2D04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45</w:t>
      </w:r>
      <w:r>
        <w:rPr>
          <w:rFonts w:hint="eastAsia" w:ascii="仿宋_GB2312" w:hAnsi="仿宋_GB2312" w:eastAsia="仿宋_GB2312" w:cs="仿宋_GB2312"/>
          <w:sz w:val="32"/>
          <w:szCs w:val="32"/>
        </w:rPr>
        <w:t>.律师行业纪法衔接问题研究</w:t>
      </w:r>
    </w:p>
    <w:p w14:paraId="35CDBB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46</w:t>
      </w:r>
      <w:r>
        <w:rPr>
          <w:rFonts w:hint="eastAsia" w:ascii="仿宋_GB2312" w:hAnsi="仿宋_GB2312" w:eastAsia="仿宋_GB2312" w:cs="仿宋_GB2312"/>
          <w:sz w:val="32"/>
          <w:szCs w:val="32"/>
        </w:rPr>
        <w:t>.监狱安全法治维度研究</w:t>
      </w:r>
    </w:p>
    <w:p w14:paraId="2952A2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47</w:t>
      </w:r>
      <w:r>
        <w:rPr>
          <w:rFonts w:hint="eastAsia" w:ascii="仿宋_GB2312" w:hAnsi="仿宋_GB2312" w:eastAsia="仿宋_GB2312" w:cs="仿宋_GB2312"/>
          <w:sz w:val="32"/>
          <w:szCs w:val="32"/>
        </w:rPr>
        <w:t>.龙江监狱法治化建设研究</w:t>
      </w:r>
    </w:p>
    <w:p w14:paraId="2C2456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48</w:t>
      </w:r>
      <w:r>
        <w:rPr>
          <w:rFonts w:hint="eastAsia" w:ascii="仿宋_GB2312" w:hAnsi="仿宋_GB2312" w:eastAsia="仿宋_GB2312" w:cs="仿宋_GB2312"/>
          <w:sz w:val="32"/>
          <w:szCs w:val="32"/>
        </w:rPr>
        <w:t>.司法治理与社会矛盾化解综合体系研究</w:t>
      </w:r>
    </w:p>
    <w:p w14:paraId="133FC0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49</w:t>
      </w:r>
      <w:r>
        <w:rPr>
          <w:rFonts w:hint="eastAsia" w:ascii="仿宋_GB2312" w:hAnsi="仿宋_GB2312" w:eastAsia="仿宋_GB2312" w:cs="仿宋_GB2312"/>
          <w:sz w:val="32"/>
          <w:szCs w:val="32"/>
        </w:rPr>
        <w:t>.涉外经济犯罪追逃追赃程序研究</w:t>
      </w:r>
    </w:p>
    <w:p w14:paraId="249615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50</w:t>
      </w:r>
      <w:r>
        <w:rPr>
          <w:rFonts w:hint="eastAsia" w:ascii="仿宋_GB2312" w:hAnsi="仿宋_GB2312" w:eastAsia="仿宋_GB2312" w:cs="仿宋_GB2312"/>
          <w:sz w:val="32"/>
          <w:szCs w:val="32"/>
        </w:rPr>
        <w:t>.俄罗斯法学理论与法律制度创新研究</w:t>
      </w:r>
    </w:p>
    <w:p w14:paraId="35D99D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07496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277F4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761116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21B33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18122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987EE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E0A5B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D60F5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724F97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46F2F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150F5A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308683D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5044C2"/>
    <w:rsid w:val="42CE0B28"/>
    <w:rsid w:val="78504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2025-04-16T01:55:00Z</dcterms:created>
  <dc:creator>烨子</dc:creator>
  <cp:lastModifiedBy>烨子</cp:lastModifiedBy>
  <dcterms:modified xsi:type="dcterms:W3CDTF">2025-04-16T01:56:36Z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02C5CE5C905543EAA8844B6680F78DA9_13</vt:lpwstr>
  </property>
  <property fmtid="{D5CDD505-2E9C-101B-9397-08002B2CF9AE}" pid="4" name="KSOTemplateDocerSaveRecord">
    <vt:lpwstr>eyJoZGlkIjoiNzM0MzdkNDZjMTdmMmEyMDUxOTE3OWY2ZTgwMWNkNjIiLCJ1c2VySWQiOiI0MTA1NDc0NzgifQ==</vt:lpwstr>
  </property>
</Properties>
</file>